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612" w:rsidRDefault="000D561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0" w:name="_GoBack"/>
      <w:bookmarkEnd w:id="0"/>
      <w:r>
        <w:rPr>
          <w:rFonts w:ascii="Calibri" w:hAnsi="Calibri" w:cs="Calibri"/>
          <w:b/>
          <w:bCs/>
        </w:rPr>
        <w:t>МИНИСТЕРСТВО РОССИЙСКОЙ ФЕДЕРАЦИИ ПО ДЕЛАМ ГРАЖДАНСКОЙ</w:t>
      </w:r>
    </w:p>
    <w:p w:rsidR="000D5612" w:rsidRDefault="000D561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ОБОРОНЫ, ЧРЕЗВЫЧАЙНЫМ СИТУАЦИЯМ И ЛИКВИДАЦИИ</w:t>
      </w:r>
    </w:p>
    <w:p w:rsidR="000D5612" w:rsidRDefault="000D561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ПОСЛЕДСТВИЙ СТИХИЙНЫХ БЕДСТВИЙ</w:t>
      </w:r>
    </w:p>
    <w:p w:rsidR="000D5612" w:rsidRDefault="000D561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0D5612" w:rsidRDefault="000D561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СВОД ПРАВИЛ</w:t>
      </w:r>
    </w:p>
    <w:p w:rsidR="000D5612" w:rsidRDefault="000D561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0D5612" w:rsidRDefault="000D561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СП 10.13130.2009</w:t>
      </w:r>
    </w:p>
    <w:p w:rsidR="000D5612" w:rsidRDefault="000D561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0D5612" w:rsidRDefault="000D561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СИСТЕМЫ ПРОТИВОПОЖАРНОЙ ЗАЩИТЫ</w:t>
      </w:r>
    </w:p>
    <w:p w:rsidR="000D5612" w:rsidRDefault="000D561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0D5612" w:rsidRDefault="000D561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ВНУТРЕННИЙ ПРОТИВОПОЖАРНЫЙ ВОДОПРОВОД</w:t>
      </w:r>
    </w:p>
    <w:p w:rsidR="000D5612" w:rsidRDefault="000D561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0D5612" w:rsidRDefault="000D561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ТРЕБОВАНИЯ ПОЖАРНОЙ БЕЗОПАСНОСТИ</w:t>
      </w:r>
    </w:p>
    <w:p w:rsidR="000D5612" w:rsidRDefault="000D561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0D5612" w:rsidRPr="000D5612" w:rsidRDefault="000D561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n-US"/>
        </w:rPr>
      </w:pPr>
      <w:r w:rsidRPr="000D5612">
        <w:rPr>
          <w:rFonts w:ascii="Calibri" w:hAnsi="Calibri" w:cs="Calibri"/>
          <w:b/>
          <w:bCs/>
          <w:lang w:val="en-US"/>
        </w:rPr>
        <w:t>FIRE PROTECTION SYSTEM. FIRE LINE INSIDE.</w:t>
      </w:r>
    </w:p>
    <w:p w:rsidR="000D5612" w:rsidRPr="000D5612" w:rsidRDefault="000D561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n-US"/>
        </w:rPr>
      </w:pPr>
      <w:r w:rsidRPr="000D5612">
        <w:rPr>
          <w:rFonts w:ascii="Calibri" w:hAnsi="Calibri" w:cs="Calibri"/>
          <w:b/>
          <w:bCs/>
          <w:lang w:val="en-US"/>
        </w:rPr>
        <w:t>FIRE SAFETY REQUIREMENTS</w:t>
      </w:r>
    </w:p>
    <w:p w:rsidR="000D5612" w:rsidRPr="000D5612" w:rsidRDefault="000D561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-US"/>
        </w:rPr>
      </w:pPr>
    </w:p>
    <w:p w:rsidR="000D5612" w:rsidRPr="000D5612" w:rsidRDefault="000D5612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Дата</w:t>
      </w:r>
      <w:r w:rsidRPr="000D5612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введения</w:t>
      </w:r>
      <w:r w:rsidRPr="000D5612">
        <w:rPr>
          <w:rFonts w:ascii="Calibri" w:hAnsi="Calibri" w:cs="Calibri"/>
          <w:lang w:val="en-US"/>
        </w:rPr>
        <w:t xml:space="preserve"> 2009-05-01</w:t>
      </w:r>
    </w:p>
    <w:p w:rsidR="000D5612" w:rsidRPr="000D5612" w:rsidRDefault="000D561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-US"/>
        </w:rPr>
      </w:pPr>
    </w:p>
    <w:p w:rsidR="000D5612" w:rsidRDefault="000D561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0D5612" w:rsidRDefault="000D561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</w:t>
      </w:r>
    </w:p>
    <w:p w:rsidR="000D5612" w:rsidRDefault="000D561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утв. Приказом МЧС РФ от 09.12.2010 N 641)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D5612" w:rsidRDefault="000D5612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Предисловие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Цели и принципы стандартизации в Российской Федерации установлены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декабря 2002 г. N 184-ФЗ "О техническом регулировании", а правила применения сводов правил - </w:t>
      </w:r>
      <w:hyperlink r:id="rId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"О порядке разработки и утверждения сводов правил" от 19 ноября 2008 г. N 858.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</w:rPr>
      </w:pPr>
      <w:bookmarkStart w:id="2" w:name="Par28"/>
      <w:bookmarkEnd w:id="2"/>
      <w:r>
        <w:rPr>
          <w:rFonts w:ascii="Calibri" w:hAnsi="Calibri" w:cs="Calibri"/>
        </w:rPr>
        <w:t>Сведения о своде правил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РАЗРАБОТАН ФГУ ВНИИПО МЧС России.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ВНЕСЕН Техническим комитетом по стандартизации ТК 274 "Пожарная безопасность".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УТВЕРЖДЕН И ВВЕДЕН В ДЕЙСТВИЕ Приказом МЧС России от 25 марта 2009 г. N 180.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ЗАРЕГИСТРИРОВАН Федеральным агентством по техническому регулированию и метрологии.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ВВЕДЕН ВПЕРВЫЕ.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об изменениях к настоящему своду правил публикуется в ежегодно издаваемом информационном указателе "Национальные стандарты", а текст изменений и поправок - в ежемесячно издаваемых информационных указателях "Национальные стандарты". В случае пересмотра (замены) или отмены настоящего свода правил соответствующее уведомление будет опубликовано в ежемесячно издаваемом информационном указателе "Национальные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сайте разработчика (ФГУ ВНИИПО МЧС России) в сети Интернет.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свод правил не может быть полностью или частично воспроизведен, тиражирован и распространен в качестве официального издания на территории Российской Федерации без разрешения МЧС России и ФГУ ВНИИПО МЧС России.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Calibri" w:hAnsi="Calibri" w:cs="Calibri"/>
        </w:rPr>
      </w:pPr>
      <w:bookmarkStart w:id="3" w:name="Par38"/>
      <w:bookmarkEnd w:id="3"/>
      <w:r>
        <w:rPr>
          <w:rFonts w:ascii="Calibri" w:hAnsi="Calibri" w:cs="Calibri"/>
        </w:rPr>
        <w:t>1. Общие положения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Настоящий свод правил разработан в соответствии со </w:t>
      </w:r>
      <w:hyperlink r:id="rId8" w:history="1">
        <w:r>
          <w:rPr>
            <w:rFonts w:ascii="Calibri" w:hAnsi="Calibri" w:cs="Calibri"/>
            <w:color w:val="0000FF"/>
          </w:rPr>
          <w:t>статьями 45</w:t>
        </w:r>
      </w:hyperlink>
      <w:r>
        <w:rPr>
          <w:rFonts w:ascii="Calibri" w:hAnsi="Calibri" w:cs="Calibri"/>
        </w:rPr>
        <w:t xml:space="preserve">, </w:t>
      </w:r>
      <w:hyperlink r:id="rId9" w:history="1">
        <w:r>
          <w:rPr>
            <w:rFonts w:ascii="Calibri" w:hAnsi="Calibri" w:cs="Calibri"/>
            <w:color w:val="0000FF"/>
          </w:rPr>
          <w:t>60</w:t>
        </w:r>
      </w:hyperlink>
      <w:r>
        <w:rPr>
          <w:rFonts w:ascii="Calibri" w:hAnsi="Calibri" w:cs="Calibri"/>
        </w:rPr>
        <w:t xml:space="preserve">, </w:t>
      </w:r>
      <w:hyperlink r:id="rId10" w:history="1">
        <w:r>
          <w:rPr>
            <w:rFonts w:ascii="Calibri" w:hAnsi="Calibri" w:cs="Calibri"/>
            <w:color w:val="0000FF"/>
          </w:rPr>
          <w:t>62</w:t>
        </w:r>
      </w:hyperlink>
      <w:r>
        <w:rPr>
          <w:rFonts w:ascii="Calibri" w:hAnsi="Calibri" w:cs="Calibri"/>
        </w:rPr>
        <w:t xml:space="preserve">, </w:t>
      </w:r>
      <w:hyperlink r:id="rId11" w:history="1">
        <w:r>
          <w:rPr>
            <w:rFonts w:ascii="Calibri" w:hAnsi="Calibri" w:cs="Calibri"/>
            <w:color w:val="0000FF"/>
          </w:rPr>
          <w:t>106</w:t>
        </w:r>
      </w:hyperlink>
      <w:r>
        <w:rPr>
          <w:rFonts w:ascii="Calibri" w:hAnsi="Calibri" w:cs="Calibri"/>
        </w:rPr>
        <w:t xml:space="preserve"> и </w:t>
      </w:r>
      <w:hyperlink r:id="rId12" w:history="1">
        <w:r>
          <w:rPr>
            <w:rFonts w:ascii="Calibri" w:hAnsi="Calibri" w:cs="Calibri"/>
            <w:color w:val="0000FF"/>
          </w:rPr>
          <w:t>107</w:t>
        </w:r>
      </w:hyperlink>
      <w:r>
        <w:rPr>
          <w:rFonts w:ascii="Calibri" w:hAnsi="Calibri" w:cs="Calibri"/>
        </w:rPr>
        <w:t xml:space="preserve"> Федерального закона от 22 июля 2008 г. N 123-ФЗ "Технический регламент о требованиях пожарной безопасности" (далее - Технический регламент), является нормативным документом по пожарной безопасности в области стандартизации добровольного применения и устанавливает требования пожарной безопасности к системам внутреннего противопожарного водопровода.</w:t>
      </w:r>
    </w:p>
    <w:p w:rsidR="000D5612" w:rsidRDefault="000D561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утв. Приказом МЧС РФ от 09.12.2010 N 641)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отсутствии в сводах правил требований пожарной безопасности к объекту защиты или если для достижения необходимого уровня его пожарной безопасности применяются технические решения, отличные от решений, предусмотренных сводами правил, на основе положений Технического регламента должны быть </w:t>
      </w:r>
      <w:r>
        <w:rPr>
          <w:rFonts w:ascii="Calibri" w:hAnsi="Calibri" w:cs="Calibri"/>
        </w:rPr>
        <w:lastRenderedPageBreak/>
        <w:t>разработаны специальные технические условия, предусматривающие выполнение комплекса мероприятий по обеспечению необходимого уровня пожарной безопасности объекта защиты.</w:t>
      </w:r>
    </w:p>
    <w:p w:rsidR="000D5612" w:rsidRDefault="000D561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4" w:history="1">
        <w:r>
          <w:rPr>
            <w:rFonts w:ascii="Calibri" w:hAnsi="Calibri" w:cs="Calibri"/>
            <w:color w:val="0000FF"/>
          </w:rPr>
          <w:t>Изменением N 1</w:t>
        </w:r>
      </w:hyperlink>
      <w:r>
        <w:rPr>
          <w:rFonts w:ascii="Calibri" w:hAnsi="Calibri" w:cs="Calibri"/>
        </w:rPr>
        <w:t>, утв. Приказом МЧС РФ от 09.12.2010 N 641)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Настоящий свод правил распространяется на проектируемые и реконструируемые системы внутреннего противопожарного водопровода.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Настоящий свод правил не распространяется на внутренний противопожарный водопровод: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зданий и сооружений, проектируемых по специальным техническим условиям;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предприятий, производящих или хранящих взрывчатые и легковоспламеняющиеся горючие вещества;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тушения пожаров класса Д (по </w:t>
      </w:r>
      <w:hyperlink r:id="rId15" w:history="1">
        <w:r>
          <w:rPr>
            <w:rFonts w:ascii="Calibri" w:hAnsi="Calibri" w:cs="Calibri"/>
            <w:color w:val="0000FF"/>
          </w:rPr>
          <w:t>ГОСТ 27331</w:t>
        </w:r>
      </w:hyperlink>
      <w:r>
        <w:rPr>
          <w:rFonts w:ascii="Calibri" w:hAnsi="Calibri" w:cs="Calibri"/>
        </w:rPr>
        <w:t>), а также химически активных веществ и материалов, в том числе: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реагирующих с огнетушащим веществом с взрывом (алюминийорганические соединения, щелочные металлы);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разлагающихся при взаимодействии с огнетушащим веществом с выделением горючих газов (литийорганические соединения, азид свинца, гидриды алюминия, цинка, магния);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взаимодействующих с огнетушащим веществом с сильным экзотермическим эффектом (серная кислота, хлорид титана, термит);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самовозгорающихся веществ (гидросульфит натрия и др.).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Настоящий свод правил может быть использован при разработке специальных технических условий на проектирование и строительство зданий.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Calibri" w:hAnsi="Calibri" w:cs="Calibri"/>
        </w:rPr>
      </w:pPr>
      <w:bookmarkStart w:id="4" w:name="Par55"/>
      <w:bookmarkEnd w:id="4"/>
      <w:r>
        <w:rPr>
          <w:rFonts w:ascii="Calibri" w:hAnsi="Calibri" w:cs="Calibri"/>
        </w:rPr>
        <w:t>2. Нормативные ссылки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своде правил использованы нормативные ссылки на следующие стандарты: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16" w:history="1">
        <w:r>
          <w:rPr>
            <w:rFonts w:ascii="Calibri" w:hAnsi="Calibri" w:cs="Calibri"/>
            <w:color w:val="0000FF"/>
          </w:rPr>
          <w:t>ГОСТ 27331-87</w:t>
        </w:r>
      </w:hyperlink>
      <w:r>
        <w:rPr>
          <w:rFonts w:ascii="Calibri" w:hAnsi="Calibri" w:cs="Calibri"/>
        </w:rPr>
        <w:t>. Пожарная техника. Классификация пожаров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17" w:history="1">
        <w:r>
          <w:rPr>
            <w:rFonts w:ascii="Calibri" w:hAnsi="Calibri" w:cs="Calibri"/>
            <w:color w:val="0000FF"/>
          </w:rPr>
          <w:t>ГОСТ Р 51844-2009</w:t>
        </w:r>
      </w:hyperlink>
      <w:r>
        <w:rPr>
          <w:rFonts w:ascii="Calibri" w:hAnsi="Calibri" w:cs="Calibri"/>
        </w:rPr>
        <w:t>. Техника пожарная. Шкафы пожарные. Общие технические требования. Методы испытаний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 - При пользовании настоящим сводом правил целесообразно проверить действие ссылочных стандартов в информационной системе общего пользования -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"Национальные стандарты",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 Если ссылочный стандарт заменен (изменен), то при пользовании настоящим сводом правил следует руководствоваться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Calibri" w:hAnsi="Calibri" w:cs="Calibri"/>
        </w:rPr>
      </w:pPr>
      <w:bookmarkStart w:id="5" w:name="Par62"/>
      <w:bookmarkEnd w:id="5"/>
      <w:r>
        <w:rPr>
          <w:rFonts w:ascii="Calibri" w:hAnsi="Calibri" w:cs="Calibri"/>
        </w:rPr>
        <w:t>3. Термины и определения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стандарте применяются следующие термины с соответствующими определениями: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внутренний противопожарный водопровод; ВПВ: Совокупность трубопроводов и технических средств, обеспечивающих подачу воды к пожарным кранам.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водонапорный бак: </w:t>
      </w:r>
      <w:proofErr w:type="spellStart"/>
      <w:r>
        <w:rPr>
          <w:rFonts w:ascii="Calibri" w:hAnsi="Calibri" w:cs="Calibri"/>
        </w:rPr>
        <w:t>Водопитатель</w:t>
      </w:r>
      <w:proofErr w:type="spellEnd"/>
      <w:r>
        <w:rPr>
          <w:rFonts w:ascii="Calibri" w:hAnsi="Calibri" w:cs="Calibri"/>
        </w:rPr>
        <w:t xml:space="preserve">, заполненный расчетным объемом воды, находящейся под атмосферным давлением, автоматически обеспечивающий давление в трубопроводах ВПВ за счет пьезометрической высоты расположения над пожарными кранами, а также расчетный расход воды, необходимый для работы пожарных кранов ВПВ до выхода на рабочий режим основного </w:t>
      </w:r>
      <w:proofErr w:type="spellStart"/>
      <w:r>
        <w:rPr>
          <w:rFonts w:ascii="Calibri" w:hAnsi="Calibri" w:cs="Calibri"/>
        </w:rPr>
        <w:t>водопитателя</w:t>
      </w:r>
      <w:proofErr w:type="spellEnd"/>
      <w:r>
        <w:rPr>
          <w:rFonts w:ascii="Calibri" w:hAnsi="Calibri" w:cs="Calibri"/>
        </w:rPr>
        <w:t xml:space="preserve"> (насосной установки).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высота компактной части струи: Условная высота (длина) водяной струи, вытекающей из ручного пожарного ствола, сохраняющей свою компактность.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 - Высота компактной части струи принимается равной 0,8 от высоты вертикальной струи.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гидропневматический бак (</w:t>
      </w:r>
      <w:proofErr w:type="spellStart"/>
      <w:r>
        <w:rPr>
          <w:rFonts w:ascii="Calibri" w:hAnsi="Calibri" w:cs="Calibri"/>
        </w:rPr>
        <w:t>гидропневмобак</w:t>
      </w:r>
      <w:proofErr w:type="spellEnd"/>
      <w:r>
        <w:rPr>
          <w:rFonts w:ascii="Calibri" w:hAnsi="Calibri" w:cs="Calibri"/>
        </w:rPr>
        <w:t xml:space="preserve">): </w:t>
      </w:r>
      <w:proofErr w:type="spellStart"/>
      <w:r>
        <w:rPr>
          <w:rFonts w:ascii="Calibri" w:hAnsi="Calibri" w:cs="Calibri"/>
        </w:rPr>
        <w:t>Водопитатель</w:t>
      </w:r>
      <w:proofErr w:type="spellEnd"/>
      <w:r>
        <w:rPr>
          <w:rFonts w:ascii="Calibri" w:hAnsi="Calibri" w:cs="Calibri"/>
        </w:rPr>
        <w:t xml:space="preserve"> (герметичный сосуд), частично заполненный расчетным объемом воды (на 30 - 70% от вместимости бака) и находящийся под избыточным давлением сжатого воздуха, автоматически обеспечивающий давление в трубопроводах ВПВ, а также расчетный расход воды, необходимый для работы пожарных кранов ВПВ до выхода на рабочий режим основного </w:t>
      </w:r>
      <w:proofErr w:type="spellStart"/>
      <w:r>
        <w:rPr>
          <w:rFonts w:ascii="Calibri" w:hAnsi="Calibri" w:cs="Calibri"/>
        </w:rPr>
        <w:t>водопитателя</w:t>
      </w:r>
      <w:proofErr w:type="spellEnd"/>
      <w:r>
        <w:rPr>
          <w:rFonts w:ascii="Calibri" w:hAnsi="Calibri" w:cs="Calibri"/>
        </w:rPr>
        <w:t xml:space="preserve"> (насосной установки).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насосная установка: Насосный агрегат с комплектующим оборудованием (элементами обвязки и системой управления), смонтированным по определенной схеме, обеспечивающей работу насоса.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 </w:t>
      </w:r>
      <w:proofErr w:type="spellStart"/>
      <w:r>
        <w:rPr>
          <w:rFonts w:ascii="Calibri" w:hAnsi="Calibri" w:cs="Calibri"/>
        </w:rPr>
        <w:t>опуск</w:t>
      </w:r>
      <w:proofErr w:type="spellEnd"/>
      <w:r>
        <w:rPr>
          <w:rFonts w:ascii="Calibri" w:hAnsi="Calibri" w:cs="Calibri"/>
        </w:rPr>
        <w:t>: Распределительный трубопровод ВПВ, по которому вода подается сверху вниз.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3.7. пожарный кран; ПК: Комплект, состоящий из клапана, установленного на внутреннем противопожарном водопроводе и оборудованного пожарной соединительной головкой, а также пожарного </w:t>
      </w:r>
      <w:r>
        <w:rPr>
          <w:rFonts w:ascii="Calibri" w:hAnsi="Calibri" w:cs="Calibri"/>
        </w:rPr>
        <w:lastRenderedPageBreak/>
        <w:t xml:space="preserve">рукава с ручным пожарным стволом по </w:t>
      </w:r>
      <w:hyperlink r:id="rId18" w:history="1">
        <w:r>
          <w:rPr>
            <w:rFonts w:ascii="Calibri" w:hAnsi="Calibri" w:cs="Calibri"/>
            <w:color w:val="0000FF"/>
          </w:rPr>
          <w:t>ГОСТ Р 51844</w:t>
        </w:r>
      </w:hyperlink>
      <w:r>
        <w:rPr>
          <w:rFonts w:ascii="Calibri" w:hAnsi="Calibri" w:cs="Calibri"/>
        </w:rPr>
        <w:t>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3.8. пожарный шкаф: Вид пожарного инвентаря, предназначенного для размещения и обеспечения сохранности технических средств, применяемых во время пожара по </w:t>
      </w:r>
      <w:hyperlink r:id="rId19" w:history="1">
        <w:r>
          <w:rPr>
            <w:rFonts w:ascii="Calibri" w:hAnsi="Calibri" w:cs="Calibri"/>
            <w:color w:val="0000FF"/>
          </w:rPr>
          <w:t>ГОСТ Р 51844</w:t>
        </w:r>
      </w:hyperlink>
      <w:r>
        <w:rPr>
          <w:rFonts w:ascii="Calibri" w:hAnsi="Calibri" w:cs="Calibri"/>
        </w:rPr>
        <w:t>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 стояк: Распределительный трубопровод ВПВ с размещенными на нем пожарными кранами, по которому вода подается снизу вверх.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Calibri" w:hAnsi="Calibri" w:cs="Calibri"/>
        </w:rPr>
      </w:pPr>
      <w:bookmarkStart w:id="6" w:name="Par76"/>
      <w:bookmarkEnd w:id="6"/>
      <w:r>
        <w:rPr>
          <w:rFonts w:ascii="Calibri" w:hAnsi="Calibri" w:cs="Calibri"/>
        </w:rPr>
        <w:t>4. Технические требования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</w:rPr>
      </w:pPr>
      <w:bookmarkStart w:id="7" w:name="Par78"/>
      <w:bookmarkEnd w:id="7"/>
      <w:r>
        <w:rPr>
          <w:rFonts w:ascii="Calibri" w:hAnsi="Calibri" w:cs="Calibri"/>
        </w:rPr>
        <w:t>4.1. Трубопроводы и технические средства</w:t>
      </w:r>
    </w:p>
    <w:p w:rsidR="000D5612" w:rsidRDefault="000D561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утв. Приказом МЧС РФ от 09.12.2010 N 641)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8" w:name="Par81"/>
      <w:bookmarkEnd w:id="8"/>
      <w:r>
        <w:rPr>
          <w:rFonts w:ascii="Calibri" w:hAnsi="Calibri" w:cs="Calibri"/>
        </w:rPr>
        <w:t xml:space="preserve">4.1.1. Для жилых и общественных зданий, а также административно-бытовых зданий промышленных предприятий необходимость устройства внутреннего противопожарного водопровода, а также минимальный расход воды на пожаротушение следует определять в соответствии с </w:t>
      </w:r>
      <w:hyperlink w:anchor="Par84" w:history="1">
        <w:r>
          <w:rPr>
            <w:rFonts w:ascii="Calibri" w:hAnsi="Calibri" w:cs="Calibri"/>
            <w:color w:val="0000FF"/>
          </w:rPr>
          <w:t>таблицей 1</w:t>
        </w:r>
      </w:hyperlink>
      <w:r>
        <w:rPr>
          <w:rFonts w:ascii="Calibri" w:hAnsi="Calibri" w:cs="Calibri"/>
        </w:rPr>
        <w:t xml:space="preserve">, а для производственных и складских зданий - в соответствии с </w:t>
      </w:r>
      <w:hyperlink w:anchor="Par147" w:history="1">
        <w:r>
          <w:rPr>
            <w:rFonts w:ascii="Calibri" w:hAnsi="Calibri" w:cs="Calibri"/>
            <w:color w:val="0000FF"/>
          </w:rPr>
          <w:t>таблицей 2</w:t>
        </w:r>
      </w:hyperlink>
      <w:r>
        <w:rPr>
          <w:rFonts w:ascii="Calibri" w:hAnsi="Calibri" w:cs="Calibri"/>
        </w:rPr>
        <w:t>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Расход воды на пожаротушение в зависимости от высоты компактной части струи и диаметра спрыска следует уточнять по </w:t>
      </w:r>
      <w:hyperlink w:anchor="Par179" w:history="1">
        <w:r>
          <w:rPr>
            <w:rFonts w:ascii="Calibri" w:hAnsi="Calibri" w:cs="Calibri"/>
            <w:color w:val="0000FF"/>
          </w:rPr>
          <w:t>таблице 3</w:t>
        </w:r>
      </w:hyperlink>
      <w:r>
        <w:rPr>
          <w:rFonts w:ascii="Calibri" w:hAnsi="Calibri" w:cs="Calibri"/>
        </w:rPr>
        <w:t xml:space="preserve">. При этом следует учитывать одновременное действие пожарных кранов и </w:t>
      </w:r>
      <w:proofErr w:type="spellStart"/>
      <w:r>
        <w:rPr>
          <w:rFonts w:ascii="Calibri" w:hAnsi="Calibri" w:cs="Calibri"/>
        </w:rPr>
        <w:t>спринклерных</w:t>
      </w:r>
      <w:proofErr w:type="spellEnd"/>
      <w:r>
        <w:rPr>
          <w:rFonts w:ascii="Calibri" w:hAnsi="Calibri" w:cs="Calibri"/>
        </w:rPr>
        <w:t xml:space="preserve"> или </w:t>
      </w:r>
      <w:proofErr w:type="spellStart"/>
      <w:r>
        <w:rPr>
          <w:rFonts w:ascii="Calibri" w:hAnsi="Calibri" w:cs="Calibri"/>
        </w:rPr>
        <w:t>дренчерных</w:t>
      </w:r>
      <w:proofErr w:type="spellEnd"/>
      <w:r>
        <w:rPr>
          <w:rFonts w:ascii="Calibri" w:hAnsi="Calibri" w:cs="Calibri"/>
        </w:rPr>
        <w:t xml:space="preserve"> установок.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D5612" w:rsidRDefault="000D5612">
      <w:pPr>
        <w:widowControl w:val="0"/>
        <w:autoSpaceDE w:val="0"/>
        <w:autoSpaceDN w:val="0"/>
        <w:adjustRightInd w:val="0"/>
        <w:jc w:val="both"/>
        <w:outlineLvl w:val="2"/>
        <w:rPr>
          <w:rFonts w:ascii="Calibri" w:hAnsi="Calibri" w:cs="Calibri"/>
        </w:rPr>
      </w:pPr>
      <w:bookmarkStart w:id="9" w:name="Par84"/>
      <w:bookmarkEnd w:id="9"/>
      <w:r>
        <w:rPr>
          <w:rFonts w:ascii="Calibri" w:hAnsi="Calibri" w:cs="Calibri"/>
        </w:rPr>
        <w:t>Таблица 1 - Число пожарных стволов и минимальный расход воды на внутреннее пожаротушение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D5612" w:rsidRDefault="000D561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утв. Приказом МЧС РФ от 09.12.2010 N 641)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593"/>
        <w:gridCol w:w="1190"/>
        <w:gridCol w:w="2380"/>
      </w:tblGrid>
      <w:tr w:rsidR="000D5612">
        <w:trPr>
          <w:trHeight w:val="1200"/>
          <w:tblCellSpacing w:w="5" w:type="nil"/>
        </w:trPr>
        <w:tc>
          <w:tcPr>
            <w:tcW w:w="5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Жилые, общественные и административно-бытовые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здания и помещения         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Число 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пожарных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стволов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Минимальный    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расход воды на  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внутреннее    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пожаротушение,  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л/с, на одну   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струю       </w:t>
            </w:r>
          </w:p>
        </w:tc>
      </w:tr>
      <w:tr w:rsidR="000D5612">
        <w:trPr>
          <w:tblCellSpacing w:w="5" w:type="nil"/>
        </w:trPr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Жилые здания: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5612">
        <w:trPr>
          <w:tblCellSpacing w:w="5" w:type="nil"/>
        </w:trPr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числе этажей от 12 до 16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включ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2,5        </w:t>
            </w:r>
          </w:p>
        </w:tc>
      </w:tr>
      <w:tr w:rsidR="000D5612">
        <w:trPr>
          <w:tblCellSpacing w:w="5" w:type="nil"/>
        </w:trPr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 же, при общей длине коридора св. 10 м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2,5        </w:t>
            </w:r>
          </w:p>
        </w:tc>
      </w:tr>
      <w:tr w:rsidR="000D5612">
        <w:trPr>
          <w:tblCellSpacing w:w="5" w:type="nil"/>
        </w:trPr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числе этажей св. 16 до 25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включ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2,5        </w:t>
            </w:r>
          </w:p>
        </w:tc>
      </w:tr>
      <w:tr w:rsidR="000D5612">
        <w:trPr>
          <w:tblCellSpacing w:w="5" w:type="nil"/>
        </w:trPr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 же, при общей длине коридора св. 10 м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2,5        </w:t>
            </w:r>
          </w:p>
        </w:tc>
      </w:tr>
      <w:tr w:rsidR="000D5612">
        <w:trPr>
          <w:tblCellSpacing w:w="5" w:type="nil"/>
        </w:trPr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Здания управлений: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10" w:name="Par106"/>
            <w:bookmarkEnd w:id="10"/>
          </w:p>
        </w:tc>
      </w:tr>
      <w:tr w:rsidR="000D5612">
        <w:trPr>
          <w:trHeight w:val="400"/>
          <w:tblCellSpacing w:w="5" w:type="nil"/>
        </w:trPr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высотой от 6 до 10 этажей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включ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 и объемом до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25000 м3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включ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2,5        </w:t>
            </w:r>
          </w:p>
        </w:tc>
      </w:tr>
      <w:tr w:rsidR="000D5612">
        <w:trPr>
          <w:tblCellSpacing w:w="5" w:type="nil"/>
        </w:trPr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 же, объемом св. 25000 м3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2,5        </w:t>
            </w:r>
          </w:p>
        </w:tc>
      </w:tr>
      <w:tr w:rsidR="000D5612">
        <w:trPr>
          <w:trHeight w:val="400"/>
          <w:tblCellSpacing w:w="5" w:type="nil"/>
        </w:trPr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числе этажей св. 10 и объемом до         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25000 м3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включ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2,5        </w:t>
            </w:r>
          </w:p>
        </w:tc>
      </w:tr>
      <w:tr w:rsidR="000D5612">
        <w:trPr>
          <w:tblCellSpacing w:w="5" w:type="nil"/>
        </w:trPr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 же, объемом св. 25000 м3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2,5        </w:t>
            </w:r>
          </w:p>
        </w:tc>
      </w:tr>
      <w:tr w:rsidR="000D5612">
        <w:trPr>
          <w:trHeight w:val="600"/>
          <w:tblCellSpacing w:w="5" w:type="nil"/>
        </w:trPr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Клубы с эстрадой, театры,                  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кинотеатры, актовые и конференц-залы,        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оборудованные киноаппаратурой                </w:t>
            </w:r>
          </w:p>
        </w:tc>
        <w:tc>
          <w:tcPr>
            <w:tcW w:w="35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Согласно </w:t>
            </w:r>
            <w:hyperlink w:anchor="Par32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[1]</w:t>
              </w:r>
            </w:hyperlink>
          </w:p>
        </w:tc>
      </w:tr>
      <w:tr w:rsidR="000D5612">
        <w:trPr>
          <w:trHeight w:val="400"/>
          <w:tblCellSpacing w:w="5" w:type="nil"/>
        </w:trPr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Общежития и общественные здания,           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указанные в </w:t>
            </w:r>
            <w:hyperlink w:anchor="Par1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позиции 2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: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5612">
        <w:trPr>
          <w:trHeight w:val="400"/>
          <w:tblCellSpacing w:w="5" w:type="nil"/>
        </w:trPr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числе этажей до 10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включ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и объемом от   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 до 25000 м3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включ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2,5        </w:t>
            </w:r>
          </w:p>
        </w:tc>
      </w:tr>
      <w:tr w:rsidR="000D5612">
        <w:trPr>
          <w:tblCellSpacing w:w="5" w:type="nil"/>
        </w:trPr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 же, объемом св. 25000 м3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2,5        </w:t>
            </w:r>
          </w:p>
        </w:tc>
      </w:tr>
      <w:tr w:rsidR="000D5612">
        <w:trPr>
          <w:trHeight w:val="400"/>
          <w:tblCellSpacing w:w="5" w:type="nil"/>
        </w:trPr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числе этажей св. 10 и объемом до         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25000 м3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включ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2,5        </w:t>
            </w:r>
          </w:p>
        </w:tc>
      </w:tr>
      <w:tr w:rsidR="000D5612">
        <w:trPr>
          <w:tblCellSpacing w:w="5" w:type="nil"/>
        </w:trPr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 же, объемом св. 25000 м3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2,5        </w:t>
            </w:r>
          </w:p>
        </w:tc>
      </w:tr>
      <w:tr w:rsidR="000D5612">
        <w:trPr>
          <w:trHeight w:val="400"/>
          <w:tblCellSpacing w:w="5" w:type="nil"/>
        </w:trPr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 Административно-бытовые здания промышленных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предприятий объемом, м3: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5612">
        <w:trPr>
          <w:tblCellSpacing w:w="5" w:type="nil"/>
        </w:trPr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от 5000 до 25000 м3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включ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2,5        </w:t>
            </w:r>
          </w:p>
        </w:tc>
      </w:tr>
      <w:tr w:rsidR="000D5612">
        <w:trPr>
          <w:tblCellSpacing w:w="5" w:type="nil"/>
        </w:trPr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св. 25000 м3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2,5        </w:t>
            </w:r>
          </w:p>
        </w:tc>
      </w:tr>
    </w:tbl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Минимальный расход воды для жилых зданий допускается принимать равным 1,5 л/с при наличии пожарных стволов, рукавов и другого оборудования диаметром 38 мм.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За объем здания принимается строительный объем, определяемый в соответствии с </w:t>
      </w:r>
      <w:hyperlink w:anchor="Par329" w:history="1">
        <w:r>
          <w:rPr>
            <w:rFonts w:ascii="Calibri" w:hAnsi="Calibri" w:cs="Calibri"/>
            <w:color w:val="0000FF"/>
          </w:rPr>
          <w:t>[1]</w:t>
        </w:r>
      </w:hyperlink>
      <w:r>
        <w:rPr>
          <w:rFonts w:ascii="Calibri" w:hAnsi="Calibri" w:cs="Calibri"/>
        </w:rPr>
        <w:t>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D5612" w:rsidRDefault="000D5612">
      <w:pPr>
        <w:widowControl w:val="0"/>
        <w:autoSpaceDE w:val="0"/>
        <w:autoSpaceDN w:val="0"/>
        <w:adjustRightInd w:val="0"/>
        <w:jc w:val="both"/>
        <w:outlineLvl w:val="2"/>
        <w:rPr>
          <w:rFonts w:ascii="Calibri" w:hAnsi="Calibri" w:cs="Calibri"/>
        </w:rPr>
      </w:pPr>
      <w:bookmarkStart w:id="11" w:name="Par147"/>
      <w:bookmarkEnd w:id="11"/>
      <w:r>
        <w:rPr>
          <w:rFonts w:ascii="Calibri" w:hAnsi="Calibri" w:cs="Calibri"/>
        </w:rPr>
        <w:t>Таблица 2 - Число пожарных стволов и минимальный расход воды на внутреннее пожаротушение в производственных и складских зданиях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D5612" w:rsidRDefault="000D561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утв. Приказом МЧС РФ от 09.12.2010 N 641)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04"/>
        <w:gridCol w:w="1309"/>
        <w:gridCol w:w="1190"/>
        <w:gridCol w:w="1309"/>
        <w:gridCol w:w="1309"/>
        <w:gridCol w:w="1309"/>
        <w:gridCol w:w="1309"/>
      </w:tblGrid>
      <w:tr w:rsidR="000D5612">
        <w:trPr>
          <w:trHeight w:val="1200"/>
          <w:tblCellSpacing w:w="5" w:type="nil"/>
        </w:trPr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Степень    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огнестойкости 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зданий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Категория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зданий по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пожарной 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опасности</w:t>
            </w:r>
          </w:p>
        </w:tc>
        <w:tc>
          <w:tcPr>
            <w:tcW w:w="64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Число пожарных стволов и минимальный расход  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воды, л/с, на 1 пожарный ствол, на внутреннее 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пожаротушение в производственных и складских  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зданиях высотой до 50 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включ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и объемом,    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тыс. м3                     </w:t>
            </w:r>
          </w:p>
        </w:tc>
      </w:tr>
      <w:tr w:rsidR="000D5612">
        <w:trPr>
          <w:trHeight w:val="600"/>
          <w:tblCellSpacing w:w="5" w:type="nil"/>
        </w:trPr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 0,5 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 5  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включ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св. 5  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 50  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включ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св. 50  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 200  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включ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св. 200 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 400  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включ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св. 400 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 800  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включ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</w:tr>
      <w:tr w:rsidR="000D5612">
        <w:trPr>
          <w:tblCellSpacing w:w="5" w:type="nil"/>
        </w:trPr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I и II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А, Б, В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x 2,5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x 5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x 5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x 5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x 5  </w:t>
            </w:r>
          </w:p>
        </w:tc>
      </w:tr>
      <w:tr w:rsidR="000D5612">
        <w:trPr>
          <w:tblCellSpacing w:w="5" w:type="nil"/>
        </w:trPr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III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x 2,5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x 5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x 5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</w:tr>
      <w:tr w:rsidR="000D5612">
        <w:trPr>
          <w:tblCellSpacing w:w="5" w:type="nil"/>
        </w:trPr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III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Г, Д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*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x 2,5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x 2,5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</w:tr>
      <w:tr w:rsidR="000D5612">
        <w:trPr>
          <w:tblCellSpacing w:w="5" w:type="nil"/>
        </w:trPr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IV и V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x 2,5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x 5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</w:tr>
      <w:tr w:rsidR="000D5612">
        <w:trPr>
          <w:tblCellSpacing w:w="5" w:type="nil"/>
        </w:trPr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IV и V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Г, Д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*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x 2,5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</w:tr>
    </w:tbl>
    <w:p w:rsidR="000D5612" w:rsidRDefault="000D561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Знак "-" обозначает необходимость разработки специальных технических условий по обоснованию расходов воды.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Для зданий, степень огнестойкости и категория пожарной опасности которых не указаны совместно в таблице, требуется разработка специальных технических условий по обоснованию расходов воды.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Знак "*" обозначает, что пожарные стволы не требуются.</w:t>
      </w:r>
    </w:p>
    <w:p w:rsidR="000D5612" w:rsidRDefault="000D561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(Примечания введены </w:t>
      </w:r>
      <w:hyperlink r:id="rId23" w:history="1">
        <w:r>
          <w:rPr>
            <w:rFonts w:ascii="Calibri" w:hAnsi="Calibri" w:cs="Calibri"/>
            <w:color w:val="0000FF"/>
          </w:rPr>
          <w:t>Изменением N 1</w:t>
        </w:r>
      </w:hyperlink>
      <w:r>
        <w:rPr>
          <w:rFonts w:ascii="Calibri" w:hAnsi="Calibri" w:cs="Calibri"/>
        </w:rPr>
        <w:t>, утв. Приказом МЧС РФ от 09.12.2010 N 641)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D5612" w:rsidRDefault="000D5612">
      <w:pPr>
        <w:widowControl w:val="0"/>
        <w:autoSpaceDE w:val="0"/>
        <w:autoSpaceDN w:val="0"/>
        <w:adjustRightInd w:val="0"/>
        <w:jc w:val="both"/>
        <w:outlineLvl w:val="2"/>
        <w:rPr>
          <w:rFonts w:ascii="Calibri" w:hAnsi="Calibri" w:cs="Calibri"/>
        </w:rPr>
      </w:pPr>
      <w:bookmarkStart w:id="12" w:name="Par179"/>
      <w:bookmarkEnd w:id="12"/>
      <w:r>
        <w:rPr>
          <w:rFonts w:ascii="Calibri" w:hAnsi="Calibri" w:cs="Calibri"/>
        </w:rPr>
        <w:t>Таблица 3 - Расход воды на пожаротушение в зависимости от высоты компактной части струи и диаметра спрыска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99"/>
        <w:gridCol w:w="888"/>
        <w:gridCol w:w="777"/>
        <w:gridCol w:w="777"/>
        <w:gridCol w:w="777"/>
        <w:gridCol w:w="888"/>
        <w:gridCol w:w="777"/>
        <w:gridCol w:w="777"/>
        <w:gridCol w:w="777"/>
        <w:gridCol w:w="888"/>
        <w:gridCol w:w="777"/>
        <w:gridCol w:w="777"/>
        <w:gridCol w:w="777"/>
      </w:tblGrid>
      <w:tr w:rsidR="000D5612">
        <w:trPr>
          <w:trHeight w:val="900"/>
          <w:tblCellSpacing w:w="5" w:type="nil"/>
        </w:trPr>
        <w:tc>
          <w:tcPr>
            <w:tcW w:w="9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Высота 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ком-   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пактной</w:t>
            </w:r>
            <w:proofErr w:type="spellEnd"/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части  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струи  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пожар-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ство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ла,   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л/с   </w:t>
            </w:r>
          </w:p>
        </w:tc>
        <w:tc>
          <w:tcPr>
            <w:tcW w:w="23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Давление, МПа,  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 пожарного крана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с рукавами    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длиной, м    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пожар-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ство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ла,   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л/с   </w:t>
            </w:r>
          </w:p>
        </w:tc>
        <w:tc>
          <w:tcPr>
            <w:tcW w:w="23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Давление, МПа,  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 пожарного   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крана с рукавами 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длиной, м    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пожар-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ство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ла,   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л/с   </w:t>
            </w:r>
          </w:p>
        </w:tc>
        <w:tc>
          <w:tcPr>
            <w:tcW w:w="23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Давление, МПа,  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 пожарного крана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с рукавами    </w:t>
            </w:r>
          </w:p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длиной, м    </w:t>
            </w:r>
          </w:p>
        </w:tc>
      </w:tr>
      <w:tr w:rsidR="000D5612">
        <w:trPr>
          <w:trHeight w:val="360"/>
          <w:tblCellSpacing w:w="5" w:type="nil"/>
        </w:trPr>
        <w:tc>
          <w:tcPr>
            <w:tcW w:w="9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15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  </w:t>
            </w:r>
          </w:p>
        </w:tc>
        <w:tc>
          <w:tcPr>
            <w:tcW w:w="8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15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  </w:t>
            </w:r>
          </w:p>
        </w:tc>
        <w:tc>
          <w:tcPr>
            <w:tcW w:w="8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15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  </w:t>
            </w:r>
          </w:p>
        </w:tc>
      </w:tr>
      <w:tr w:rsidR="000D5612">
        <w:trPr>
          <w:trHeight w:val="360"/>
          <w:tblCellSpacing w:w="5" w:type="nil"/>
        </w:trPr>
        <w:tc>
          <w:tcPr>
            <w:tcW w:w="9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57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Диаметр спрыска наконечника пожарного ствола, мм             </w:t>
            </w:r>
          </w:p>
        </w:tc>
      </w:tr>
      <w:tr w:rsidR="000D5612">
        <w:trPr>
          <w:tblCellSpacing w:w="5" w:type="nil"/>
        </w:trPr>
        <w:tc>
          <w:tcPr>
            <w:tcW w:w="9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1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13           </w:t>
            </w:r>
          </w:p>
        </w:tc>
        <w:tc>
          <w:tcPr>
            <w:tcW w:w="321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16           </w:t>
            </w:r>
          </w:p>
        </w:tc>
        <w:tc>
          <w:tcPr>
            <w:tcW w:w="321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19           </w:t>
            </w:r>
          </w:p>
        </w:tc>
      </w:tr>
      <w:tr w:rsidR="000D5612">
        <w:trPr>
          <w:tblCellSpacing w:w="5" w:type="nil"/>
        </w:trPr>
        <w:tc>
          <w:tcPr>
            <w:tcW w:w="10656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bookmarkStart w:id="13" w:name="Par193"/>
            <w:bookmarkEnd w:id="13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  Клапан пожарного крана DN 50                          </w:t>
            </w:r>
          </w:p>
        </w:tc>
      </w:tr>
      <w:tr w:rsidR="000D5612">
        <w:trPr>
          <w:tblCellSpacing w:w="5" w:type="nil"/>
        </w:trPr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  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2,6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0,092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0,096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0,100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3,4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0,088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0,096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0,104</w:t>
            </w:r>
          </w:p>
        </w:tc>
      </w:tr>
      <w:tr w:rsidR="000D5612">
        <w:trPr>
          <w:tblCellSpacing w:w="5" w:type="nil"/>
        </w:trPr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  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2,9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0,120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0,125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0,130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4,1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0,129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0,138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0,148</w:t>
            </w:r>
          </w:p>
        </w:tc>
      </w:tr>
      <w:tr w:rsidR="000D5612">
        <w:trPr>
          <w:tblCellSpacing w:w="5" w:type="nil"/>
        </w:trPr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3,3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0,151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0,157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0,164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4,6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0,160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0,173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0,185</w:t>
            </w:r>
          </w:p>
        </w:tc>
      </w:tr>
      <w:tr w:rsidR="000D5612">
        <w:trPr>
          <w:tblCellSpacing w:w="5" w:type="nil"/>
        </w:trPr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 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2,6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0,202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0,206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0,210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3,7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0,192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0,196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0,210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5,2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0,206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0,223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0,240</w:t>
            </w:r>
          </w:p>
        </w:tc>
      </w:tr>
      <w:tr w:rsidR="000D5612">
        <w:trPr>
          <w:tblCellSpacing w:w="5" w:type="nil"/>
        </w:trPr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 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2,8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0,236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0,241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0,245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4,2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0,248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0,255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0,263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</w:tr>
      <w:tr w:rsidR="000D5612">
        <w:trPr>
          <w:tblCellSpacing w:w="5" w:type="nil"/>
        </w:trPr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16 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3,2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0,316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0,322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0,328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4,6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0,293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0,300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0,318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</w:tr>
      <w:tr w:rsidR="000D5612">
        <w:trPr>
          <w:tblCellSpacing w:w="5" w:type="nil"/>
        </w:trPr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18 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3,6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0,390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0,398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0,406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5,1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0,360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0,380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0,400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</w:tr>
      <w:tr w:rsidR="000D5612">
        <w:trPr>
          <w:tblCellSpacing w:w="5" w:type="nil"/>
        </w:trPr>
        <w:tc>
          <w:tcPr>
            <w:tcW w:w="10656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bookmarkStart w:id="14" w:name="Par209"/>
            <w:bookmarkEnd w:id="14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   Клапан пожарного крана DN 65                         </w:t>
            </w:r>
          </w:p>
        </w:tc>
      </w:tr>
      <w:tr w:rsidR="000D5612">
        <w:trPr>
          <w:tblCellSpacing w:w="5" w:type="nil"/>
        </w:trPr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  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2,6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0,088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0,089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0,090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3,4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0,078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0,080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0,083</w:t>
            </w:r>
          </w:p>
        </w:tc>
      </w:tr>
      <w:tr w:rsidR="000D5612">
        <w:trPr>
          <w:tblCellSpacing w:w="5" w:type="nil"/>
        </w:trPr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  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2,9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0,110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0,112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0,114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4,1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0,114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0,117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0,121</w:t>
            </w:r>
          </w:p>
        </w:tc>
      </w:tr>
      <w:tr w:rsidR="000D5612">
        <w:trPr>
          <w:tblCellSpacing w:w="5" w:type="nil"/>
        </w:trPr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3,3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0,140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0,143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0,146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4,6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0,143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0,147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0,151</w:t>
            </w:r>
          </w:p>
        </w:tc>
      </w:tr>
      <w:tr w:rsidR="000D5612">
        <w:trPr>
          <w:tblCellSpacing w:w="5" w:type="nil"/>
        </w:trPr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 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2,6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0,198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0,199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0,201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3,7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0,180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0,183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0,186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5,2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0,182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0,190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0,199</w:t>
            </w:r>
          </w:p>
        </w:tc>
      </w:tr>
      <w:tr w:rsidR="000D5612">
        <w:trPr>
          <w:tblCellSpacing w:w="5" w:type="nil"/>
        </w:trPr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 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2,8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0,230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0,231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0,233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4,2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0,230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0,233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0,235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5,7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0,218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0,224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0,230</w:t>
            </w:r>
          </w:p>
        </w:tc>
      </w:tr>
      <w:tr w:rsidR="000D5612">
        <w:trPr>
          <w:tblCellSpacing w:w="5" w:type="nil"/>
        </w:trPr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 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3,2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0,310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0,313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0,315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4,6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0,276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0,280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0,284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6,3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0,266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0,273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0,280</w:t>
            </w:r>
          </w:p>
        </w:tc>
      </w:tr>
      <w:tr w:rsidR="000D5612">
        <w:trPr>
          <w:tblCellSpacing w:w="5" w:type="nil"/>
        </w:trPr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18 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3,6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0,380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0,383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0,385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5,1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0,338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0,342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0,346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7,0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0,329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0,338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0,348</w:t>
            </w:r>
          </w:p>
        </w:tc>
      </w:tr>
      <w:tr w:rsidR="000D5612">
        <w:trPr>
          <w:tblCellSpacing w:w="5" w:type="nil"/>
        </w:trPr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4,0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0,464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0,467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0,470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5,6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0,412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0,424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0,418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7,5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0,372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0,385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612" w:rsidRDefault="000D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0,397</w:t>
            </w:r>
          </w:p>
        </w:tc>
      </w:tr>
    </w:tbl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5" w:name="Par228"/>
      <w:bookmarkEnd w:id="15"/>
      <w:r>
        <w:rPr>
          <w:rFonts w:ascii="Calibri" w:hAnsi="Calibri" w:cs="Calibri"/>
        </w:rPr>
        <w:t>4.1.2. Расход воды и число струй на внутреннее пожаротушение в общественных и производственных зданиях (независимо от категории) высотой свыше 50 м и объемом до 50000 куб. м следует принимать 4 струи по 5 л/с каждая; при большем объеме зданий - 8 струй по 5 л/с каждая.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4.1.3. В производственных и складских зданиях, для которых в соответствии с </w:t>
      </w:r>
      <w:hyperlink w:anchor="Par147" w:history="1">
        <w:r>
          <w:rPr>
            <w:rFonts w:ascii="Calibri" w:hAnsi="Calibri" w:cs="Calibri"/>
            <w:color w:val="0000FF"/>
          </w:rPr>
          <w:t>таблицей 2</w:t>
        </w:r>
      </w:hyperlink>
      <w:r>
        <w:rPr>
          <w:rFonts w:ascii="Calibri" w:hAnsi="Calibri" w:cs="Calibri"/>
        </w:rPr>
        <w:t xml:space="preserve"> установлена необходимость устройства ВПВ, минимальный расход воды на внутреннее пожаротушение, определенный по </w:t>
      </w:r>
      <w:hyperlink w:anchor="Par147" w:history="1">
        <w:r>
          <w:rPr>
            <w:rFonts w:ascii="Calibri" w:hAnsi="Calibri" w:cs="Calibri"/>
            <w:color w:val="0000FF"/>
          </w:rPr>
          <w:t>таблице 2</w:t>
        </w:r>
      </w:hyperlink>
      <w:r>
        <w:rPr>
          <w:rFonts w:ascii="Calibri" w:hAnsi="Calibri" w:cs="Calibri"/>
        </w:rPr>
        <w:t>, следует увеличивать: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применении элементов каркаса из незащищенных стальных конструкций в зданиях III и IV (С2, С3) степеней огнестойкости, а также из цельной или клееной древесины (в том числе подвергнутой огнезащитной обработке) - на 5 л/с;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применении в ограждающих конструкциях зданий IV (С2, С3) степени огнестойкости утеплителей из горючих материалов - на 5 л/с для зданий объемом до 10 тыс. м3. При объеме зданий более 10 тыс. м3 - дополнительно на 5 л/с на каждые последующие полные или неполные 100 тыс. м3 объема.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Требования настоящего пункта не распространяются на здания, для которых в соответствии с </w:t>
      </w:r>
      <w:hyperlink w:anchor="Par147" w:history="1">
        <w:r>
          <w:rPr>
            <w:rFonts w:ascii="Calibri" w:hAnsi="Calibri" w:cs="Calibri"/>
            <w:color w:val="0000FF"/>
          </w:rPr>
          <w:t>таблицей 2</w:t>
        </w:r>
      </w:hyperlink>
      <w:r>
        <w:rPr>
          <w:rFonts w:ascii="Calibri" w:hAnsi="Calibri" w:cs="Calibri"/>
        </w:rPr>
        <w:t xml:space="preserve"> внутренний противопожарный водопровод не требуется предусматривать.</w:t>
      </w:r>
    </w:p>
    <w:p w:rsidR="000D5612" w:rsidRDefault="000D561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4.1.3 в ред. </w:t>
      </w:r>
      <w:hyperlink r:id="rId24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утв. Приказом МЧС РФ от 09.12.2010 N 641)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4.1.4. В помещениях залов с массовым пребыванием людей при наличии сгораемой отделки число струй на внутреннее пожаротушение следует принимать на одну больше, чем указано в </w:t>
      </w:r>
      <w:hyperlink w:anchor="Par84" w:history="1">
        <w:r>
          <w:rPr>
            <w:rFonts w:ascii="Calibri" w:hAnsi="Calibri" w:cs="Calibri"/>
            <w:color w:val="0000FF"/>
          </w:rPr>
          <w:t>таблице 1</w:t>
        </w:r>
      </w:hyperlink>
      <w:r>
        <w:rPr>
          <w:rFonts w:ascii="Calibri" w:hAnsi="Calibri" w:cs="Calibri"/>
        </w:rPr>
        <w:t>.</w:t>
      </w:r>
    </w:p>
    <w:p w:rsidR="000D5612" w:rsidRDefault="000D561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4.1.4 в ред. </w:t>
      </w:r>
      <w:hyperlink r:id="rId25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утв. Приказом МЧС РФ от 09.12.2010 N 641)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4.1.5. Внутренний противопожарный водопровод не требуется предусматривать: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зданиях и помещениях объемом или высотой менее указанных в </w:t>
      </w:r>
      <w:hyperlink w:anchor="Par84" w:history="1">
        <w:r>
          <w:rPr>
            <w:rFonts w:ascii="Calibri" w:hAnsi="Calibri" w:cs="Calibri"/>
            <w:color w:val="0000FF"/>
          </w:rPr>
          <w:t>таблицах 1</w:t>
        </w:r>
      </w:hyperlink>
      <w:r>
        <w:rPr>
          <w:rFonts w:ascii="Calibri" w:hAnsi="Calibri" w:cs="Calibri"/>
        </w:rPr>
        <w:t xml:space="preserve"> и </w:t>
      </w:r>
      <w:hyperlink w:anchor="Par147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>;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зданиях общеобразовательных школ, кроме школ-интернатов, в том числе школ, имеющих актовые залы, оборудованные стационарной киноаппаратурой, а также в банях;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 зданиях кинотеатров сезонного действия на любое число мест;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 производственных зданиях, в которых применение воды может вызвать взрыв, пожар, распространение огня;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в производственных зданиях I и II степеней огнестойкости категорий Г и Д независимо от их объема и в производственных зданиях III - V степеней огнестойкости объемом не более 5000 куб. м категорий Г и Д;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в производственных и административно-бытовых зданиях промышленных предприятий, а также в помещениях для хранения овощей и фруктов и в холодильниках, не оборудованных хозяйственно-питьевым или производственным водопроводом, для которых предусмотрено тушение пожаров из емкостей (резервуаров, водоемов);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в зданиях складов грубых кормов, пестицидов и минеральных удобрений.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 - Допускается не предусматривать внутренний противопожарный водопровод в производственных зданиях по переработке сельскохозяйственной продукции категории В, I и II степеней огнестойкости, объемом до 5000 куб. м.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4.1.6. Для частей зданий различной этажности или помещений различного назначения необходимость устройства внутреннего противопожарного водопровода и расхода воды на пожаротушение надлежит принимать отдельно для каждой части здания согласно </w:t>
      </w:r>
      <w:hyperlink w:anchor="Par81" w:history="1">
        <w:r>
          <w:rPr>
            <w:rFonts w:ascii="Calibri" w:hAnsi="Calibri" w:cs="Calibri"/>
            <w:color w:val="0000FF"/>
          </w:rPr>
          <w:t>4.1.1</w:t>
        </w:r>
      </w:hyperlink>
      <w:r>
        <w:rPr>
          <w:rFonts w:ascii="Calibri" w:hAnsi="Calibri" w:cs="Calibri"/>
        </w:rPr>
        <w:t xml:space="preserve"> и </w:t>
      </w:r>
      <w:hyperlink w:anchor="Par228" w:history="1">
        <w:r>
          <w:rPr>
            <w:rFonts w:ascii="Calibri" w:hAnsi="Calibri" w:cs="Calibri"/>
            <w:color w:val="0000FF"/>
          </w:rPr>
          <w:t>4.1.2</w:t>
        </w:r>
      </w:hyperlink>
      <w:r>
        <w:rPr>
          <w:rFonts w:ascii="Calibri" w:hAnsi="Calibri" w:cs="Calibri"/>
        </w:rPr>
        <w:t>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расход воды на внутреннее пожаротушение следует принимать: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зданий, не имеющих противопожарных стен, - по общему объему здания;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зданий, разделенных на части противопожарными стенами I и II типов, - по объему той части здания, где требуется наибольший расход воды.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 соединении зданий I и II степеней огнестойкости переходами из несгораемых материалов и установке противопожарных дверей объем здания считается по каждому зданию отдельно; при отсутствии противопожарных дверей - по общему объему зданий и более опасной категории.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4.1.7. Гидростатическое давление в системе хозяйственно-противопожарного водопровода на отметке наиболее низко расположенного санитарно-технического прибора не должно превышать 0,45 МПа.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Гидростатическое давление в системе раздельного противопожарного водопровода на отметке наиболее низко расположенного пожарного крана не должно превышать 0,9 МПа.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расчетном давлении в сети противопожарного водопровода, превышающем 0,45 МПа, необходимо предусматривать устройство раздельной сети противопожарного водопровода.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 - При давлении у ПК более 0,4 МПа между пожарным клапаном и соединительной головкой следует предусматривать установку диафрагм и регуляторов давления, снижающих избыточное давление. Допускается устанавливать диафрагмы с одинаковым диаметром отверстий на 3 - 4 этажа здания.</w:t>
      </w:r>
    </w:p>
    <w:p w:rsidR="000D5612" w:rsidRDefault="000D561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(Примечание в ред. </w:t>
      </w:r>
      <w:hyperlink r:id="rId26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утв. Приказом МЧС РФ от 09.12.2010 N 641)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4.1.8. Свободное давление у пожарных кранов должно обеспечивать получение компактных пожарных струй высотой, необходимой для тушения пожара в любое время суток в самой высокой и удаленной части помещения. Наименьшую высоту и радиус действия компактной части пожарной струи следует принимать равными высоте помещения, считая от пола до наивысшей точки перекрытия (покрытия), но не менее, м: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6 - в жилых, общественных, производственных и вспомогательных зданиях промышленных предприятий высотой до 50 м;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8 - в жилых зданиях высотой свыше 50 м;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16 - в общественных, производственных и вспомогательных зданиях промышленных предприятий высотой свыше 50 м.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Давление у пожарных кранов следует определять с учетом потерь давления в пожарных рукавах длиной 10, 15 или 20 м.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Для получения пожарных струй с расходом воды до 4 л/с следует применять пожарные краны с комплектующими с DN 50, для получения пожарных струй большей производительности - с DN 65. При технико-экономическом обосновании допускается применять пожарные краны с DN 50 производительностью свыше 4 л/с.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4.1.9. Расположение и вместимость водонапорных баков здания должны обеспечивать получение в любое время суток компактной струи высотой не менее 4 м на верхнем этаже или этаже, расположенном непосредственно под баком, и не менее 6 м - на остальных этажах; при этом число струй следует принимать: две производительностью 2,5 л/с каждая в течение 10 мин. при общем расчетном числе струй две и более, одну - в остальных случаях.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установке на пожарных кранах датчиков положения пожарных кранов для автоматического пуска пожарных насосов водонапорные баки допускается не предусматривать.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4.1.10. Время работы пожарных кранов следует принимать 3 ч. При установке пожарных кранов на системах автоматического пожаротушения время их работы следует принимать равным времени работы систем автоматического пожаротушения.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4.1.11. В зданиях высотой 6 этажей и более при объединенной системе хозяйственно-противопожарного водопровода пожарные стояки следует закольцовывать поверху. При этом для обеспечения сменности воды в зданиях необходимо предусматривать кольцевание противопожарных стояков с одним или несколькими водоразборными стояками с установкой запорной арматуры.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Стояки раздельной системы противопожарного водопровода рекомендуется соединять перемычками с другими системами водопроводов при условии возможности соединения систем.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противопожарных системах с </w:t>
      </w:r>
      <w:proofErr w:type="spellStart"/>
      <w:r>
        <w:rPr>
          <w:rFonts w:ascii="Calibri" w:hAnsi="Calibri" w:cs="Calibri"/>
        </w:rPr>
        <w:t>сухотрубами</w:t>
      </w:r>
      <w:proofErr w:type="spellEnd"/>
      <w:r>
        <w:rPr>
          <w:rFonts w:ascii="Calibri" w:hAnsi="Calibri" w:cs="Calibri"/>
        </w:rPr>
        <w:t>, расположенных в неотапливаемых зданиях, запорную арматуру следует располагать в отапливаемых помещениях.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4.1.12. При определении мест размещения и числа пожарных стояков и пожарных кранов в зданиях необходимо учитывать следующее: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производственных и общественных зданиях при расчетном числе струй не менее трех, а в жилых зданиях - не менее двух на стояках допускается устанавливать спаренные пожарные краны;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жилых зданиях с коридорами длиной до 10 м при расчетном числе струй две каждую точку помещения допускается орошать двумя струями, подаваемыми из одного пожарного стояка;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жилых зданиях с коридорами длиной более 10 м, а также в производственных и общественных зданиях при расчетном числе струй 2 и более каждую точку помещения следует орошать двумя струями - по одной струе из 2 соседних стояков (разных ПК).</w:t>
      </w:r>
    </w:p>
    <w:p w:rsidR="000D5612" w:rsidRDefault="000D561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7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утв. Приказом МЧС РФ от 09.12.2010 N 641)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Примечания: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Установку пожарных кранов в технических этажах, на чердаках и в </w:t>
      </w:r>
      <w:proofErr w:type="spellStart"/>
      <w:r>
        <w:rPr>
          <w:rFonts w:ascii="Calibri" w:hAnsi="Calibri" w:cs="Calibri"/>
        </w:rPr>
        <w:t>техподпольях</w:t>
      </w:r>
      <w:proofErr w:type="spellEnd"/>
      <w:r>
        <w:rPr>
          <w:rFonts w:ascii="Calibri" w:hAnsi="Calibri" w:cs="Calibri"/>
        </w:rPr>
        <w:t xml:space="preserve"> следует предусматривать при наличии в них сгораемых материалов и конструкций.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Число струй, подаваемых из каждого стояка, следует принимать не более двух.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Исключен с 1 февраля 2011 года. - </w:t>
      </w:r>
      <w:hyperlink r:id="rId28" w:history="1">
        <w:r>
          <w:rPr>
            <w:rFonts w:ascii="Calibri" w:hAnsi="Calibri" w:cs="Calibri"/>
            <w:color w:val="0000FF"/>
          </w:rPr>
          <w:t>Изменение N 1</w:t>
        </w:r>
      </w:hyperlink>
      <w:r>
        <w:rPr>
          <w:rFonts w:ascii="Calibri" w:hAnsi="Calibri" w:cs="Calibri"/>
        </w:rPr>
        <w:t>, утв. Приказом МЧС РФ от 09.12.2010 N 641.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4.1.13. Пожарные краны следует устанавливать таким образом, чтобы отвод, на котором он расположен, находился на высоте (1,35 +/- 0,15) м над полом помещения, и размещать в пожарных шкафах, имеющих отверстия для проветривания, приспособленных для их опломбирования. Спаренные ПК допускается устанавливать один над другим, при этом второй ПК должен быть установлен на высоте не менее 1 м от пола.</w:t>
      </w:r>
    </w:p>
    <w:p w:rsidR="000D5612" w:rsidRDefault="000D561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4.1.13 в ред. </w:t>
      </w:r>
      <w:hyperlink r:id="rId29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утв. Приказом МЧС РФ от 09.12.2010 N 641)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4.1.14. В пожарных шкафах производственных, вспомогательных и общественных зданий следует предусматривать возможность размещения переносных огнетушителей.</w:t>
      </w:r>
    </w:p>
    <w:p w:rsidR="000D5612" w:rsidRDefault="000D561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4.1.14 в ред. </w:t>
      </w:r>
      <w:hyperlink r:id="rId30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утв. Приказом МЧС РФ от 09.12.2010 N 641)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4.1.15. Внутренние сети противопожарного водопровода каждой зоны здания высотой 17 этажей и более должны иметь 2 выведенных наружу патрубка с соединительными головками диаметром 80 мм для подключения передвижной пожарной техники с установкой в здании обратного клапана и нормальной открытой опломбированной задвижки.</w:t>
      </w:r>
    </w:p>
    <w:p w:rsidR="000D5612" w:rsidRDefault="000D561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4.1.15 в ред. </w:t>
      </w:r>
      <w:hyperlink r:id="rId31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утв. Приказом МЧС РФ от 09.12.2010 N 641)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4.1.16. Внутренние пожарные краны следует устанавливать преимущественно у входов, на площадках отапливаемых (за исключением незадымляемых) лестничных клеток, в вестибюлях, коридорах, проходах и других наиболее доступных местах, при этом их расположение не должно мешать эвакуации людей.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4.1.17. В помещениях, подлежащих защите автоматическими установками пожаротушения, внутренние ПК допускается размещать на водяной </w:t>
      </w:r>
      <w:proofErr w:type="spellStart"/>
      <w:r>
        <w:rPr>
          <w:rFonts w:ascii="Calibri" w:hAnsi="Calibri" w:cs="Calibri"/>
        </w:rPr>
        <w:t>спринклерной</w:t>
      </w:r>
      <w:proofErr w:type="spellEnd"/>
      <w:r>
        <w:rPr>
          <w:rFonts w:ascii="Calibri" w:hAnsi="Calibri" w:cs="Calibri"/>
        </w:rPr>
        <w:t xml:space="preserve"> сети после узлов управления на трубопроводах диаметром DN-65 и более.</w:t>
      </w:r>
    </w:p>
    <w:p w:rsidR="000D5612" w:rsidRDefault="000D561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4.1.17 введен </w:t>
      </w:r>
      <w:hyperlink r:id="rId32" w:history="1">
        <w:r>
          <w:rPr>
            <w:rFonts w:ascii="Calibri" w:hAnsi="Calibri" w:cs="Calibri"/>
            <w:color w:val="0000FF"/>
          </w:rPr>
          <w:t>Изменением N 1</w:t>
        </w:r>
      </w:hyperlink>
      <w:r>
        <w:rPr>
          <w:rFonts w:ascii="Calibri" w:hAnsi="Calibri" w:cs="Calibri"/>
        </w:rPr>
        <w:t>, утв. Приказом МЧС РФ от 09.12.2010 N 641)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4.1.18. В неотапливаемых помещениях закрытого типа за пределами насосной станции трубопроводы ВПВ допускается выполнять </w:t>
      </w:r>
      <w:proofErr w:type="spellStart"/>
      <w:r>
        <w:rPr>
          <w:rFonts w:ascii="Calibri" w:hAnsi="Calibri" w:cs="Calibri"/>
        </w:rPr>
        <w:t>сухотрубными</w:t>
      </w:r>
      <w:proofErr w:type="spellEnd"/>
      <w:r>
        <w:rPr>
          <w:rFonts w:ascii="Calibri" w:hAnsi="Calibri" w:cs="Calibri"/>
        </w:rPr>
        <w:t>.</w:t>
      </w:r>
    </w:p>
    <w:p w:rsidR="000D5612" w:rsidRDefault="000D561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4.1.18 введен </w:t>
      </w:r>
      <w:hyperlink r:id="rId33" w:history="1">
        <w:r>
          <w:rPr>
            <w:rFonts w:ascii="Calibri" w:hAnsi="Calibri" w:cs="Calibri"/>
            <w:color w:val="0000FF"/>
          </w:rPr>
          <w:t>Изменением N 1</w:t>
        </w:r>
      </w:hyperlink>
      <w:r>
        <w:rPr>
          <w:rFonts w:ascii="Calibri" w:hAnsi="Calibri" w:cs="Calibri"/>
        </w:rPr>
        <w:t>, утв. Приказом МЧС РФ от 09.12.2010 N 641)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</w:rPr>
      </w:pPr>
      <w:bookmarkStart w:id="16" w:name="Par293"/>
      <w:bookmarkEnd w:id="16"/>
      <w:r>
        <w:rPr>
          <w:rFonts w:ascii="Calibri" w:hAnsi="Calibri" w:cs="Calibri"/>
        </w:rPr>
        <w:t>4.2. Насосные установки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4.2.1. При постоянном или периодическом недостатке давления во внутреннем противопожарном водопроводе надлежит предусматривать устройство пожарных насосных установок.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4.2.2. Пожарные насосные установки и гидропневматические баки для ВПВ допускается располагать в первых этажах и не ниже первого подземного этажа зданий I и II степеней огнестойкости из несгораемых материалов. При этом помещения пожарных насосных установок и гидропневматических баков должны быть отапливаемыми, отделены от других помещений противопожарными перегородками и перекрытиями с пределом огнестойкости REI 45 и иметь отдельный выход наружу или на лестничную клетку, имеющую выход наружу. Пожарные насосные установки могут располагаться в помещениях тепловых пунктов, бойлерных и котельных.</w:t>
      </w:r>
    </w:p>
    <w:p w:rsidR="000D5612" w:rsidRDefault="000D561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4.2.2 в ред. </w:t>
      </w:r>
      <w:hyperlink r:id="rId34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утв. Приказом МЧС РФ от 09.12.2010 N 641)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4.2.3. Проектирование пожарных насосных установок и определение числа резервных агрегатов следует выполнять с учетом параллельной или последовательной работы пожарных насосов в каждой ступени.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4.2.4. На напорной линии у каждого пожарного насоса следует предусматривать обратный клапан, задвижку и манометр, а на всасывающей - установку задвижки и манометра.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работе пожарного насоса без подпора на всасывающей линии задвижку устанавливать на ней не требуется.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4.2.5. В пожарных насосных установках допускается не предусматривать виброизолирующие основания и виброизолирующие вставки.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4.2.6. Пожарные насосные установки с гидропневматическими баками следует проектировать с переменным давлением. Пополнение запаса воздуха в баке надлежит осуществлять, как правило, компрессорами с автоматическим или ручным пуском.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4.2.7. Насосные установки для противопожарных целей следует проектировать с ручным или дистанционным управлением, а для зданий высотой свыше 50 м, домов культуры, конференц-залов, актовых залов и для зданий, оборудованных </w:t>
      </w:r>
      <w:proofErr w:type="spellStart"/>
      <w:r>
        <w:rPr>
          <w:rFonts w:ascii="Calibri" w:hAnsi="Calibri" w:cs="Calibri"/>
        </w:rPr>
        <w:t>спринклерными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дренчерными</w:t>
      </w:r>
      <w:proofErr w:type="spellEnd"/>
      <w:r>
        <w:rPr>
          <w:rFonts w:ascii="Calibri" w:hAnsi="Calibri" w:cs="Calibri"/>
        </w:rPr>
        <w:t xml:space="preserve"> установками, - с ручным, автоматическим и дистанционным управлением.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Сигнал автоматического или дистанционного пуска должен поступать на пожарные насосные агрегаты </w:t>
      </w:r>
      <w:r>
        <w:rPr>
          <w:rFonts w:ascii="Calibri" w:hAnsi="Calibri" w:cs="Calibri"/>
        </w:rPr>
        <w:lastRenderedPageBreak/>
        <w:t>после автоматической проверки давления воды в системе. При достаточном давлении в системе пуск пожарного насоса должен автоматически отменяться до момента снижения давления, требующего включения пожарного насосного агрегата.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Допускается для пожаротушения использовать хозяйственные насосы при условии подачи расчетного расхода и автоматической проверки давления воды. Хозяйственные насосы при этом должны удовлетворять требованиям, предъявляемым к пожарным насосам. При снижении давления ниже допустимого автоматически должен включаться пожарный насос.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Одновременно с сигналом автоматического или дистанционного пуска пожарных насосов или открытием клапана пожарного крана должен поступать сигнал для открытия электрифицированной задвижки на обводной линии водомера на вводе водопровода.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4.2.8. При дистанционном пуске пожарных насосных установок пусковые кнопки следует устанавливать в пожарных шкафах или рядом с ними. При автоматическом пуске пожарных насосов ВПВ установка пусковых кнопок в шкафах у ПК не требуется. При автоматическом и дистанционном включении пожарных насосов необходимо одновременно подать сигнал (световой и звуковой) в помещение пожарного поста или другое помещение с круглосуточным пребыванием обслуживающего персонала.</w:t>
      </w:r>
    </w:p>
    <w:p w:rsidR="000D5612" w:rsidRDefault="000D561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4.2.8 в ред. </w:t>
      </w:r>
      <w:hyperlink r:id="rId35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утв. Приказом МЧС РФ от 09.12.2010 N 641)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4.2.9. При автоматическом управлении пожарной насосной установкой должны предусматриваться: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автоматический пуск и отключение основных пожарных насосов в зависимости от требуемого давления в системе;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автоматическое включение резервного насоса при аварийном отключении основного пожарного насоса;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одновременная подача сигнала (светового и звукового) об аварийном отключении основного пожарного насоса в помещение пожарного поста или другое помещение с круглосуточным пребыванием обслуживающего персонала.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4.2.10. Для насосных установок, подающих воду на противопожарные нужды, необходимо принимать следующую категорию надежности электроснабжения по </w:t>
      </w:r>
      <w:hyperlink w:anchor="Par331" w:history="1">
        <w:r>
          <w:rPr>
            <w:rFonts w:ascii="Calibri" w:hAnsi="Calibri" w:cs="Calibri"/>
            <w:color w:val="0000FF"/>
          </w:rPr>
          <w:t>[2]</w:t>
        </w:r>
      </w:hyperlink>
      <w:r>
        <w:rPr>
          <w:rFonts w:ascii="Calibri" w:hAnsi="Calibri" w:cs="Calibri"/>
        </w:rPr>
        <w:t>: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 - при расходе воды на внутреннее пожаротушение более 2,5 л/с, а также для пожарных насосных установок, перерыв в работе которых не допускается;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II - при расходе воды на внутреннее пожаротушение 2,5 л/с; для жилых зданий высотой 10 - 16 этажей при суммарном расходе воды 5 л/с, а также для пожарных насосных установок, допускающих кратковременный перерыв в работе на время, необходимое для ручного включения резервного питания.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При невозможности по местным условиям осуществить питание пожарных насосных установок I категории от двух независимых источников электроснабжения допускается осуществлять питание их от одного источника при условии подключения к разным линиям напряжением 0,4 </w:t>
      </w:r>
      <w:proofErr w:type="spellStart"/>
      <w:r>
        <w:rPr>
          <w:rFonts w:ascii="Calibri" w:hAnsi="Calibri" w:cs="Calibri"/>
        </w:rPr>
        <w:t>кВ</w:t>
      </w:r>
      <w:proofErr w:type="spellEnd"/>
      <w:r>
        <w:rPr>
          <w:rFonts w:ascii="Calibri" w:hAnsi="Calibri" w:cs="Calibri"/>
        </w:rPr>
        <w:t xml:space="preserve"> и к разным трансформаторам </w:t>
      </w:r>
      <w:proofErr w:type="spellStart"/>
      <w:r>
        <w:rPr>
          <w:rFonts w:ascii="Calibri" w:hAnsi="Calibri" w:cs="Calibri"/>
        </w:rPr>
        <w:t>двухтрансформаторной</w:t>
      </w:r>
      <w:proofErr w:type="spellEnd"/>
      <w:r>
        <w:rPr>
          <w:rFonts w:ascii="Calibri" w:hAnsi="Calibri" w:cs="Calibri"/>
        </w:rPr>
        <w:t xml:space="preserve"> подстанции или трансформаторам двух ближайших </w:t>
      </w:r>
      <w:proofErr w:type="spellStart"/>
      <w:r>
        <w:rPr>
          <w:rFonts w:ascii="Calibri" w:hAnsi="Calibri" w:cs="Calibri"/>
        </w:rPr>
        <w:t>однотрансформаторных</w:t>
      </w:r>
      <w:proofErr w:type="spellEnd"/>
      <w:r>
        <w:rPr>
          <w:rFonts w:ascii="Calibri" w:hAnsi="Calibri" w:cs="Calibri"/>
        </w:rPr>
        <w:t xml:space="preserve"> подстанций (с устройством АВР).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невозможности обеспечения необходимой надежности электроснабжения пожарных насосных установок допускается устанавливать резервные насосы с приводом от двигателей внутреннего сгорания. При этом не допускается размещать их в подвальных помещениях.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4.2.11. При заборе воды из резервуара следует предусматривать установку пожарных насосов "под залив". В случае размещения пожарных насосов выше уровня воды в резервуаре следует предусматривать устройства для заливки насосов или устанавливать самовсасывающие насосы.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4.2.12. При заборе воды пожарными насосами из резервуаров следует предусматривать не менее двух всасывающих линий. Расчет каждой из них следует производить на пропуск расчетного расхода воды, включая противопожарный.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4.2.13. Трубопроводы в пожарных насосных станциях, а также всасывающие линии за пределами пожарных насосных станций следует проектировать из стальных труб на сварке с применением фланцевых соединений для присоединения к пожарным насосам и арматуре. В заглубленных и полузаглубленных пожарных насосных станциях следует предусматривать мероприятия для сбора и удаления случайных стоков воды.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необходимости установки дренажного насоса производительность его надлежит определять из условия недопущения поднятия уровня воды в машинном зале выше нижней отметки электрического привода пожарного насоса.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D5612" w:rsidRDefault="000D5612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17" w:name="Par327"/>
      <w:bookmarkEnd w:id="17"/>
      <w:r>
        <w:rPr>
          <w:rFonts w:ascii="Calibri" w:hAnsi="Calibri" w:cs="Calibri"/>
        </w:rPr>
        <w:t>Библиография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D5612" w:rsidRPr="000D5612" w:rsidRDefault="000D5612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bookmarkStart w:id="18" w:name="Par329"/>
      <w:bookmarkEnd w:id="18"/>
      <w:r w:rsidRPr="000D5612">
        <w:rPr>
          <w:rFonts w:ascii="Courier New" w:hAnsi="Courier New" w:cs="Courier New"/>
          <w:sz w:val="20"/>
          <w:szCs w:val="20"/>
          <w:lang w:val="ru-RU"/>
        </w:rPr>
        <w:t xml:space="preserve">[1] </w:t>
      </w:r>
      <w:hyperlink r:id="rId36" w:history="1">
        <w:r w:rsidRPr="000D5612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СНиП 2.08.02-89*</w:t>
        </w:r>
      </w:hyperlink>
      <w:r w:rsidRPr="000D5612">
        <w:rPr>
          <w:rFonts w:ascii="Courier New" w:hAnsi="Courier New" w:cs="Courier New"/>
          <w:sz w:val="20"/>
          <w:szCs w:val="20"/>
          <w:lang w:val="ru-RU"/>
        </w:rPr>
        <w:t xml:space="preserve">       Общественные здания и сооружения</w:t>
      </w:r>
    </w:p>
    <w:p w:rsidR="000D5612" w:rsidRPr="000D5612" w:rsidRDefault="000D5612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0D5612" w:rsidRPr="000D5612" w:rsidRDefault="000D5612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bookmarkStart w:id="19" w:name="Par331"/>
      <w:bookmarkEnd w:id="19"/>
      <w:r w:rsidRPr="000D5612">
        <w:rPr>
          <w:rFonts w:ascii="Courier New" w:hAnsi="Courier New" w:cs="Courier New"/>
          <w:sz w:val="20"/>
          <w:szCs w:val="20"/>
          <w:lang w:val="ru-RU"/>
        </w:rPr>
        <w:t xml:space="preserve">[2] </w:t>
      </w:r>
      <w:hyperlink r:id="rId37" w:history="1">
        <w:r w:rsidRPr="000D5612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ПБ 03-576-03</w:t>
        </w:r>
      </w:hyperlink>
      <w:r w:rsidRPr="000D5612">
        <w:rPr>
          <w:rFonts w:ascii="Courier New" w:hAnsi="Courier New" w:cs="Courier New"/>
          <w:sz w:val="20"/>
          <w:szCs w:val="20"/>
          <w:lang w:val="ru-RU"/>
        </w:rPr>
        <w:t xml:space="preserve">           Правила устройства и безопасной эксплуатации</w:t>
      </w:r>
    </w:p>
    <w:p w:rsidR="000D5612" w:rsidRPr="000D5612" w:rsidRDefault="000D5612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0D5612">
        <w:rPr>
          <w:rFonts w:ascii="Courier New" w:hAnsi="Courier New" w:cs="Courier New"/>
          <w:sz w:val="20"/>
          <w:szCs w:val="20"/>
          <w:lang w:val="ru-RU"/>
        </w:rPr>
        <w:t xml:space="preserve">                           сосудов, работающих под давлением</w:t>
      </w:r>
    </w:p>
    <w:p w:rsidR="000D5612" w:rsidRDefault="000D561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D5612" w:rsidRPr="000D5612" w:rsidRDefault="000D5612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0D5612">
        <w:rPr>
          <w:rFonts w:ascii="Courier New" w:hAnsi="Courier New" w:cs="Courier New"/>
          <w:sz w:val="20"/>
          <w:szCs w:val="20"/>
          <w:lang w:val="ru-RU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0D5612" w:rsidRPr="000D5612" w:rsidRDefault="000D5612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0D5612">
        <w:rPr>
          <w:rFonts w:ascii="Courier New" w:hAnsi="Courier New" w:cs="Courier New"/>
          <w:sz w:val="20"/>
          <w:szCs w:val="20"/>
          <w:lang w:val="ru-RU"/>
        </w:rPr>
        <w:t xml:space="preserve">УДК 696.1                    ОКС 13.220.10                    </w:t>
      </w:r>
      <w:hyperlink r:id="rId38" w:history="1">
        <w:r w:rsidRPr="000D5612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ОКВЭД</w:t>
        </w:r>
      </w:hyperlink>
      <w:r w:rsidRPr="000D5612">
        <w:rPr>
          <w:rFonts w:ascii="Courier New" w:hAnsi="Courier New" w:cs="Courier New"/>
          <w:sz w:val="20"/>
          <w:szCs w:val="20"/>
          <w:lang w:val="ru-RU"/>
        </w:rPr>
        <w:t xml:space="preserve"> 7523040</w:t>
      </w:r>
    </w:p>
    <w:p w:rsidR="000D5612" w:rsidRPr="000D5612" w:rsidRDefault="000D5612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0D5612" w:rsidRPr="000D5612" w:rsidRDefault="000D5612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0D5612">
        <w:rPr>
          <w:rFonts w:ascii="Courier New" w:hAnsi="Courier New" w:cs="Courier New"/>
          <w:sz w:val="20"/>
          <w:szCs w:val="20"/>
          <w:lang w:val="ru-RU"/>
        </w:rPr>
        <w:t xml:space="preserve">    Ключевые слова: внутренний противопожарный   водопровод,  расход  воды,</w:t>
      </w:r>
    </w:p>
    <w:p w:rsidR="000D5612" w:rsidRPr="000D5612" w:rsidRDefault="000D5612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0D5612">
        <w:rPr>
          <w:rFonts w:ascii="Courier New" w:hAnsi="Courier New" w:cs="Courier New"/>
          <w:sz w:val="20"/>
          <w:szCs w:val="20"/>
          <w:lang w:val="ru-RU"/>
        </w:rPr>
        <w:t>пожарные насосные установки, технические требования</w:t>
      </w:r>
    </w:p>
    <w:p w:rsidR="000D5612" w:rsidRPr="000D5612" w:rsidRDefault="000D5612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0D5612">
        <w:rPr>
          <w:rFonts w:ascii="Courier New" w:hAnsi="Courier New" w:cs="Courier New"/>
          <w:sz w:val="20"/>
          <w:szCs w:val="20"/>
          <w:lang w:val="ru-RU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D5612" w:rsidRDefault="000D5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D5612" w:rsidRDefault="000D561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0217EF" w:rsidRDefault="000217EF"/>
    <w:sectPr w:rsidR="000217EF" w:rsidSect="00653E5D">
      <w:pgSz w:w="11906" w:h="16838"/>
      <w:pgMar w:top="426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52E24"/>
    <w:multiLevelType w:val="multilevel"/>
    <w:tmpl w:val="458EB960"/>
    <w:styleLink w:val="ART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4F6228" w:themeColor="accent3" w:themeShade="80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color w:val="4F6228" w:themeColor="accent3" w:themeShade="8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4F6228" w:themeColor="accent3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12"/>
    <w:rsid w:val="00010FA7"/>
    <w:rsid w:val="000217EF"/>
    <w:rsid w:val="00097BC1"/>
    <w:rsid w:val="000B6FC6"/>
    <w:rsid w:val="000D5612"/>
    <w:rsid w:val="001E2801"/>
    <w:rsid w:val="00212AF0"/>
    <w:rsid w:val="0026606B"/>
    <w:rsid w:val="002B03EC"/>
    <w:rsid w:val="002B1969"/>
    <w:rsid w:val="002D70AC"/>
    <w:rsid w:val="00376F65"/>
    <w:rsid w:val="003A0658"/>
    <w:rsid w:val="004771F8"/>
    <w:rsid w:val="004B29D3"/>
    <w:rsid w:val="004C6707"/>
    <w:rsid w:val="00576566"/>
    <w:rsid w:val="006537D2"/>
    <w:rsid w:val="006C166A"/>
    <w:rsid w:val="007F6D83"/>
    <w:rsid w:val="007F6E9A"/>
    <w:rsid w:val="008356A5"/>
    <w:rsid w:val="008D558B"/>
    <w:rsid w:val="00C257FD"/>
    <w:rsid w:val="00DF3D0B"/>
    <w:rsid w:val="00E8072F"/>
    <w:rsid w:val="00F24120"/>
    <w:rsid w:val="00F311AC"/>
    <w:rsid w:val="00FC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FB712-C2EB-4320-8580-FDFD70E9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RT">
    <w:name w:val="ART"/>
    <w:uiPriority w:val="99"/>
    <w:rsid w:val="002B1969"/>
    <w:pPr>
      <w:numPr>
        <w:numId w:val="1"/>
      </w:numPr>
    </w:pPr>
  </w:style>
  <w:style w:type="paragraph" w:customStyle="1" w:styleId="ConsPlusCell">
    <w:name w:val="ConsPlusCell"/>
    <w:uiPriority w:val="99"/>
    <w:rsid w:val="000D5612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50D1C83712FBAEE1DD094FC53BD651F6867D8ED4ABB4B7171004594F0ED210FF90174BD12910D9V1oBL" TargetMode="External"/><Relationship Id="rId13" Type="http://schemas.openxmlformats.org/officeDocument/2006/relationships/hyperlink" Target="consultantplus://offline/ref=1250D1C83712FBAEE1DD094FC53BD651F6837D87D7AAB4B7171004594F0ED210FF90174BD12914DEV1oCL" TargetMode="External"/><Relationship Id="rId18" Type="http://schemas.openxmlformats.org/officeDocument/2006/relationships/hyperlink" Target="consultantplus://offline/ref=1250D1C83712FBAEE1DD165AC03BD651F681758FD2A8E9BD1F49085BV4o8L" TargetMode="External"/><Relationship Id="rId26" Type="http://schemas.openxmlformats.org/officeDocument/2006/relationships/hyperlink" Target="consultantplus://offline/ref=1250D1C83712FBAEE1DD094FC53BD651F6837D87D7AAB4B7171004594F0ED210FF90174BD12914DAV1o7L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250D1C83712FBAEE1DD094FC53BD651F6837D87D7AAB4B7171004594F0ED210FF90174BD12914DEV1o7L" TargetMode="External"/><Relationship Id="rId34" Type="http://schemas.openxmlformats.org/officeDocument/2006/relationships/hyperlink" Target="consultantplus://offline/ref=1250D1C83712FBAEE1DD094FC53BD651F6837D87D7AAB4B7171004594F0ED210FF90174BD12914D8V1oCL" TargetMode="External"/><Relationship Id="rId7" Type="http://schemas.openxmlformats.org/officeDocument/2006/relationships/hyperlink" Target="consultantplus://offline/ref=1250D1C83712FBAEE1DD094FC53BD651FF827D8DD3A8E9BD1F49085BV4o8L" TargetMode="External"/><Relationship Id="rId12" Type="http://schemas.openxmlformats.org/officeDocument/2006/relationships/hyperlink" Target="consultantplus://offline/ref=1250D1C83712FBAEE1DD094FC53BD651F6867D8ED4ABB4B7171004594F0ED210FF90174BD12814DBV1o8L" TargetMode="External"/><Relationship Id="rId17" Type="http://schemas.openxmlformats.org/officeDocument/2006/relationships/hyperlink" Target="consultantplus://offline/ref=1250D1C83712FBAEE1DD165AC03BD651F681758FD2A8E9BD1F49085BV4o8L" TargetMode="External"/><Relationship Id="rId25" Type="http://schemas.openxmlformats.org/officeDocument/2006/relationships/hyperlink" Target="consultantplus://offline/ref=1250D1C83712FBAEE1DD094FC53BD651F6837D87D7AAB4B7171004594F0ED210FF90174BD12914DAV1o6L" TargetMode="External"/><Relationship Id="rId33" Type="http://schemas.openxmlformats.org/officeDocument/2006/relationships/hyperlink" Target="consultantplus://offline/ref=1250D1C83712FBAEE1DD094FC53BD651F6837D87D7AAB4B7171004594F0ED210FF90174BD12914D8V1oFL" TargetMode="External"/><Relationship Id="rId38" Type="http://schemas.openxmlformats.org/officeDocument/2006/relationships/hyperlink" Target="consultantplus://offline/ref=1250D1C83712FBAEE1DD094FC53BD651F6817C8DD4A5B4B7171004594F0ED210FF90174BD12914DEV1oD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250D1C83712FBAEE1DD165AC03BD651F285708BDDF5E3B546450AV5oCL" TargetMode="External"/><Relationship Id="rId20" Type="http://schemas.openxmlformats.org/officeDocument/2006/relationships/hyperlink" Target="consultantplus://offline/ref=1250D1C83712FBAEE1DD094FC53BD651F6837D87D7AAB4B7171004594F0ED210FF90174BD12914DEV1o8L" TargetMode="External"/><Relationship Id="rId29" Type="http://schemas.openxmlformats.org/officeDocument/2006/relationships/hyperlink" Target="consultantplus://offline/ref=1250D1C83712FBAEE1DD094FC53BD651F6837D87D7AAB4B7171004594F0ED210FF90174BD12914D9V1oB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50D1C83712FBAEE1DD094FC53BD651F6857088D5A0B4B7171004594F0ED210FF90174BD12911D7V1oDL" TargetMode="External"/><Relationship Id="rId11" Type="http://schemas.openxmlformats.org/officeDocument/2006/relationships/hyperlink" Target="consultantplus://offline/ref=1250D1C83712FBAEE1DD094FC53BD651F6867D8ED4ABB4B7171004594F0ED210FF90174BD12814DBV1oDL" TargetMode="External"/><Relationship Id="rId24" Type="http://schemas.openxmlformats.org/officeDocument/2006/relationships/hyperlink" Target="consultantplus://offline/ref=1250D1C83712FBAEE1DD094FC53BD651F6837D87D7AAB4B7171004594F0ED210FF90174BD12914DAV1oDL" TargetMode="External"/><Relationship Id="rId32" Type="http://schemas.openxmlformats.org/officeDocument/2006/relationships/hyperlink" Target="consultantplus://offline/ref=1250D1C83712FBAEE1DD094FC53BD651F6837D87D7AAB4B7171004594F0ED210FF90174BD12914D9V1o7L" TargetMode="External"/><Relationship Id="rId37" Type="http://schemas.openxmlformats.org/officeDocument/2006/relationships/hyperlink" Target="consultantplus://offline/ref=1250D1C83712FBAEE1DD094FC53BD651F380728AD1A8E9BD1F49085B48018D07F8D91B4AD12915VDoEL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1250D1C83712FBAEE1DD094FC53BD651F6837D87D7AAB4B7171004594F0ED210FF90174BD12914DFV1oBL" TargetMode="External"/><Relationship Id="rId15" Type="http://schemas.openxmlformats.org/officeDocument/2006/relationships/hyperlink" Target="consultantplus://offline/ref=1250D1C83712FBAEE1DD165AC03BD651F285708BDDF5E3B546450AV5oCL" TargetMode="External"/><Relationship Id="rId23" Type="http://schemas.openxmlformats.org/officeDocument/2006/relationships/hyperlink" Target="consultantplus://offline/ref=1250D1C83712FBAEE1DD094FC53BD651F6837D87D7AAB4B7171004594F0ED210FF90174BD12914DBV1o7L" TargetMode="External"/><Relationship Id="rId28" Type="http://schemas.openxmlformats.org/officeDocument/2006/relationships/hyperlink" Target="consultantplus://offline/ref=1250D1C83712FBAEE1DD094FC53BD651F6837D87D7AAB4B7171004594F0ED210FF90174BD12914D9V1oAL" TargetMode="External"/><Relationship Id="rId36" Type="http://schemas.openxmlformats.org/officeDocument/2006/relationships/hyperlink" Target="consultantplus://offline/ref=1250D1C83712FBAEE1DD165AC03BD651F2807C8EDDF5E3B546450AV5oCL" TargetMode="External"/><Relationship Id="rId10" Type="http://schemas.openxmlformats.org/officeDocument/2006/relationships/hyperlink" Target="consultantplus://offline/ref=1250D1C83712FBAEE1DD094FC53BD651F6867D8ED4ABB4B7171004594F0ED210FF90174BD12911D7V1o8L" TargetMode="External"/><Relationship Id="rId19" Type="http://schemas.openxmlformats.org/officeDocument/2006/relationships/hyperlink" Target="consultantplus://offline/ref=1250D1C83712FBAEE1DD165AC03BD651F681758FD2A8E9BD1F49085BV4o8L" TargetMode="External"/><Relationship Id="rId31" Type="http://schemas.openxmlformats.org/officeDocument/2006/relationships/hyperlink" Target="consultantplus://offline/ref=1250D1C83712FBAEE1DD094FC53BD651F6837D87D7AAB4B7171004594F0ED210FF90174BD12914D9V1o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50D1C83712FBAEE1DD094FC53BD651F6867D8ED4ABB4B7171004594F0ED210FF90174BD12911D8V1oBL" TargetMode="External"/><Relationship Id="rId14" Type="http://schemas.openxmlformats.org/officeDocument/2006/relationships/hyperlink" Target="consultantplus://offline/ref=1250D1C83712FBAEE1DD094FC53BD651F6837D87D7AAB4B7171004594F0ED210FF90174BD12914DEV1oAL" TargetMode="External"/><Relationship Id="rId22" Type="http://schemas.openxmlformats.org/officeDocument/2006/relationships/hyperlink" Target="consultantplus://offline/ref=1250D1C83712FBAEE1DD094FC53BD651F6837D87D7AAB4B7171004594F0ED210FF90174BD12914DBV1oFL" TargetMode="External"/><Relationship Id="rId27" Type="http://schemas.openxmlformats.org/officeDocument/2006/relationships/hyperlink" Target="consultantplus://offline/ref=1250D1C83712FBAEE1DD094FC53BD651F6837D87D7AAB4B7171004594F0ED210FF90174BD12914D9V1oCL" TargetMode="External"/><Relationship Id="rId30" Type="http://schemas.openxmlformats.org/officeDocument/2006/relationships/hyperlink" Target="consultantplus://offline/ref=1250D1C83712FBAEE1DD094FC53BD651F6837D87D7AAB4B7171004594F0ED210FF90174BD12914D9V1o9L" TargetMode="External"/><Relationship Id="rId35" Type="http://schemas.openxmlformats.org/officeDocument/2006/relationships/hyperlink" Target="consultantplus://offline/ref=1250D1C83712FBAEE1DD094FC53BD651F6837D87D7AAB4B7171004594F0ED210FF90174BD12914D8V1o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5271</Words>
  <Characters>30051</Characters>
  <Application>Microsoft Office Word</Application>
  <DocSecurity>0</DocSecurity>
  <Lines>250</Lines>
  <Paragraphs>70</Paragraphs>
  <ScaleCrop>false</ScaleCrop>
  <Company>коллегия адвокатов "Московский Юридический Центр"</Company>
  <LinksUpToDate>false</LinksUpToDate>
  <CharactersWithSpaces>35252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Antonov</dc:creator>
  <cp:keywords/>
  <dc:description/>
  <cp:lastModifiedBy>Artem Antonov</cp:lastModifiedBy>
  <cp:revision>1</cp:revision>
  <dcterms:created xsi:type="dcterms:W3CDTF">2015-05-25T11:40:00Z</dcterms:created>
  <dcterms:modified xsi:type="dcterms:W3CDTF">2015-05-25T11:40:00Z</dcterms:modified>
</cp:coreProperties>
</file>