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5D" w:rsidRDefault="00FA0B5D">
      <w:pPr>
        <w:widowControl w:val="0"/>
        <w:autoSpaceDE w:val="0"/>
        <w:autoSpaceDN w:val="0"/>
        <w:adjustRightInd w:val="0"/>
        <w:jc w:val="both"/>
        <w:outlineLvl w:val="0"/>
        <w:rPr>
          <w:rFonts w:ascii="Calibri" w:hAnsi="Calibri" w:cs="Calibri"/>
        </w:rPr>
      </w:pPr>
      <w:bookmarkStart w:id="0" w:name="_GoBack"/>
      <w:bookmarkEnd w:id="0"/>
    </w:p>
    <w:p w:rsidR="00FA0B5D" w:rsidRDefault="00FA0B5D">
      <w:pPr>
        <w:widowControl w:val="0"/>
        <w:autoSpaceDE w:val="0"/>
        <w:autoSpaceDN w:val="0"/>
        <w:adjustRightInd w:val="0"/>
        <w:jc w:val="right"/>
        <w:outlineLvl w:val="0"/>
        <w:rPr>
          <w:rFonts w:ascii="Calibri" w:hAnsi="Calibri" w:cs="Calibri"/>
        </w:rPr>
      </w:pPr>
      <w:bookmarkStart w:id="1" w:name="Par1"/>
      <w:bookmarkEnd w:id="1"/>
      <w:r>
        <w:rPr>
          <w:rFonts w:ascii="Calibri" w:hAnsi="Calibri" w:cs="Calibri"/>
        </w:rPr>
        <w:t>Утвержден и введен в действие</w:t>
      </w:r>
    </w:p>
    <w:p w:rsidR="00FA0B5D" w:rsidRDefault="00FA0B5D">
      <w:pPr>
        <w:widowControl w:val="0"/>
        <w:autoSpaceDE w:val="0"/>
        <w:autoSpaceDN w:val="0"/>
        <w:adjustRightInd w:val="0"/>
        <w:jc w:val="right"/>
        <w:rPr>
          <w:rFonts w:ascii="Calibri" w:hAnsi="Calibri" w:cs="Calibri"/>
        </w:rPr>
      </w:pPr>
      <w:r>
        <w:rPr>
          <w:rFonts w:ascii="Calibri" w:hAnsi="Calibri" w:cs="Calibri"/>
        </w:rPr>
        <w:t>Приказом МЧС РФ</w:t>
      </w:r>
    </w:p>
    <w:p w:rsidR="00FA0B5D" w:rsidRDefault="00FA0B5D">
      <w:pPr>
        <w:widowControl w:val="0"/>
        <w:autoSpaceDE w:val="0"/>
        <w:autoSpaceDN w:val="0"/>
        <w:adjustRightInd w:val="0"/>
        <w:jc w:val="right"/>
        <w:rPr>
          <w:rFonts w:ascii="Calibri" w:hAnsi="Calibri" w:cs="Calibri"/>
        </w:rPr>
      </w:pPr>
      <w:r>
        <w:rPr>
          <w:rFonts w:ascii="Calibri" w:hAnsi="Calibri" w:cs="Calibri"/>
        </w:rPr>
        <w:t>от 25 марта 2009 г. N 182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МИНИСТЕРСТВО РОССИЙСКОЙ ФЕДЕРАЦИИ</w:t>
      </w: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ПО ДЕЛАМ ГРАЖДАНСКОЙ ОБОРОНЫ,</w:t>
      </w: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ЧРЕЗВЫЧАЙНЫМ СИТУАЦИЯМ И ЛИКВИДАЦИИ</w:t>
      </w: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ПОСЛЕДСТВИЙ СТИХИЙНЫХ БЕДСТВИЙ</w:t>
      </w:r>
    </w:p>
    <w:p w:rsidR="00FA0B5D" w:rsidRDefault="00FA0B5D">
      <w:pPr>
        <w:widowControl w:val="0"/>
        <w:autoSpaceDE w:val="0"/>
        <w:autoSpaceDN w:val="0"/>
        <w:adjustRightInd w:val="0"/>
        <w:jc w:val="center"/>
        <w:rPr>
          <w:rFonts w:ascii="Calibri" w:hAnsi="Calibri" w:cs="Calibri"/>
          <w:b/>
          <w:bCs/>
        </w:rPr>
      </w:pP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FA0B5D" w:rsidRDefault="00FA0B5D">
      <w:pPr>
        <w:widowControl w:val="0"/>
        <w:autoSpaceDE w:val="0"/>
        <w:autoSpaceDN w:val="0"/>
        <w:adjustRightInd w:val="0"/>
        <w:jc w:val="center"/>
        <w:rPr>
          <w:rFonts w:ascii="Calibri" w:hAnsi="Calibri" w:cs="Calibri"/>
          <w:b/>
          <w:bCs/>
        </w:rPr>
      </w:pPr>
    </w:p>
    <w:p w:rsidR="00FA0B5D" w:rsidRDefault="00FA0B5D">
      <w:pPr>
        <w:widowControl w:val="0"/>
        <w:autoSpaceDE w:val="0"/>
        <w:autoSpaceDN w:val="0"/>
        <w:adjustRightInd w:val="0"/>
        <w:jc w:val="center"/>
        <w:rPr>
          <w:rFonts w:ascii="Calibri" w:hAnsi="Calibri" w:cs="Calibri"/>
          <w:b/>
          <w:bCs/>
        </w:rPr>
      </w:pP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ОПРЕДЕЛЕНИЕ КАТЕГОРИЙ ПОМЕЩЕНИЙ,</w:t>
      </w: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ЗДАНИЙ И НАРУЖНЫХ УСТАНОВОК</w:t>
      </w: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ПО ВЗРЫВОПОЖАРНОЙ И ПОЖАРНОЙ ОПАСНОСТИ</w:t>
      </w:r>
    </w:p>
    <w:p w:rsidR="00FA0B5D" w:rsidRDefault="00FA0B5D">
      <w:pPr>
        <w:widowControl w:val="0"/>
        <w:autoSpaceDE w:val="0"/>
        <w:autoSpaceDN w:val="0"/>
        <w:adjustRightInd w:val="0"/>
        <w:jc w:val="center"/>
        <w:rPr>
          <w:rFonts w:ascii="Calibri" w:hAnsi="Calibri" w:cs="Calibri"/>
          <w:b/>
          <w:bCs/>
        </w:rPr>
      </w:pPr>
    </w:p>
    <w:p w:rsidR="00FA0B5D" w:rsidRPr="00FA0B5D" w:rsidRDefault="00FA0B5D">
      <w:pPr>
        <w:widowControl w:val="0"/>
        <w:autoSpaceDE w:val="0"/>
        <w:autoSpaceDN w:val="0"/>
        <w:adjustRightInd w:val="0"/>
        <w:jc w:val="center"/>
        <w:rPr>
          <w:rFonts w:ascii="Calibri" w:hAnsi="Calibri" w:cs="Calibri"/>
          <w:b/>
          <w:bCs/>
          <w:lang w:val="en-US"/>
        </w:rPr>
      </w:pPr>
      <w:r w:rsidRPr="00FA0B5D">
        <w:rPr>
          <w:rFonts w:ascii="Calibri" w:hAnsi="Calibri" w:cs="Calibri"/>
          <w:b/>
          <w:bCs/>
          <w:lang w:val="en-US"/>
        </w:rPr>
        <w:t>Determination of categories of rooms,</w:t>
      </w:r>
    </w:p>
    <w:p w:rsidR="00FA0B5D" w:rsidRPr="00FA0B5D" w:rsidRDefault="00FA0B5D">
      <w:pPr>
        <w:widowControl w:val="0"/>
        <w:autoSpaceDE w:val="0"/>
        <w:autoSpaceDN w:val="0"/>
        <w:adjustRightInd w:val="0"/>
        <w:jc w:val="center"/>
        <w:rPr>
          <w:rFonts w:ascii="Calibri" w:hAnsi="Calibri" w:cs="Calibri"/>
          <w:b/>
          <w:bCs/>
          <w:lang w:val="en-US"/>
        </w:rPr>
      </w:pPr>
      <w:r w:rsidRPr="00FA0B5D">
        <w:rPr>
          <w:rFonts w:ascii="Calibri" w:hAnsi="Calibri" w:cs="Calibri"/>
          <w:b/>
          <w:bCs/>
          <w:lang w:val="en-US"/>
        </w:rPr>
        <w:t>buildings and external installations</w:t>
      </w:r>
    </w:p>
    <w:p w:rsidR="00FA0B5D" w:rsidRPr="00FA0B5D" w:rsidRDefault="00FA0B5D">
      <w:pPr>
        <w:widowControl w:val="0"/>
        <w:autoSpaceDE w:val="0"/>
        <w:autoSpaceDN w:val="0"/>
        <w:adjustRightInd w:val="0"/>
        <w:jc w:val="center"/>
        <w:rPr>
          <w:rFonts w:ascii="Calibri" w:hAnsi="Calibri" w:cs="Calibri"/>
          <w:b/>
          <w:bCs/>
          <w:lang w:val="en-US"/>
        </w:rPr>
      </w:pPr>
      <w:r w:rsidRPr="00FA0B5D">
        <w:rPr>
          <w:rFonts w:ascii="Calibri" w:hAnsi="Calibri" w:cs="Calibri"/>
          <w:b/>
          <w:bCs/>
          <w:lang w:val="en-US"/>
        </w:rPr>
        <w:t>on explosion and fire hazard</w:t>
      </w:r>
    </w:p>
    <w:p w:rsidR="00FA0B5D" w:rsidRPr="00FA0B5D" w:rsidRDefault="00FA0B5D">
      <w:pPr>
        <w:widowControl w:val="0"/>
        <w:autoSpaceDE w:val="0"/>
        <w:autoSpaceDN w:val="0"/>
        <w:adjustRightInd w:val="0"/>
        <w:jc w:val="center"/>
        <w:rPr>
          <w:rFonts w:ascii="Calibri" w:hAnsi="Calibri" w:cs="Calibri"/>
          <w:b/>
          <w:bCs/>
          <w:lang w:val="en-US"/>
        </w:rPr>
      </w:pPr>
    </w:p>
    <w:p w:rsidR="00FA0B5D" w:rsidRDefault="00FA0B5D">
      <w:pPr>
        <w:widowControl w:val="0"/>
        <w:autoSpaceDE w:val="0"/>
        <w:autoSpaceDN w:val="0"/>
        <w:adjustRightInd w:val="0"/>
        <w:jc w:val="center"/>
        <w:rPr>
          <w:rFonts w:ascii="Calibri" w:hAnsi="Calibri" w:cs="Calibri"/>
          <w:b/>
          <w:bCs/>
        </w:rPr>
      </w:pPr>
      <w:r>
        <w:rPr>
          <w:rFonts w:ascii="Calibri" w:hAnsi="Calibri" w:cs="Calibri"/>
          <w:b/>
          <w:bCs/>
        </w:rPr>
        <w:t>СП 12.13130.2009</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 утв. Приказом</w:t>
      </w:r>
    </w:p>
    <w:p w:rsidR="00FA0B5D" w:rsidRDefault="00FA0B5D">
      <w:pPr>
        <w:widowControl w:val="0"/>
        <w:autoSpaceDE w:val="0"/>
        <w:autoSpaceDN w:val="0"/>
        <w:adjustRightInd w:val="0"/>
        <w:jc w:val="center"/>
        <w:rPr>
          <w:rFonts w:ascii="Calibri" w:hAnsi="Calibri" w:cs="Calibri"/>
        </w:rPr>
      </w:pPr>
      <w:r>
        <w:rPr>
          <w:rFonts w:ascii="Calibri" w:hAnsi="Calibri" w:cs="Calibri"/>
        </w:rPr>
        <w:t>МЧС РФ от 09.12.2010 N 643)</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ОКС 13.220.01</w:t>
      </w:r>
    </w:p>
    <w:p w:rsidR="00FA0B5D" w:rsidRDefault="00FA0B5D">
      <w:pPr>
        <w:widowControl w:val="0"/>
        <w:autoSpaceDE w:val="0"/>
        <w:autoSpaceDN w:val="0"/>
        <w:adjustRightInd w:val="0"/>
        <w:jc w:val="right"/>
        <w:rPr>
          <w:rFonts w:ascii="Calibri" w:hAnsi="Calibri" w:cs="Calibri"/>
        </w:rPr>
      </w:pPr>
      <w:r>
        <w:rPr>
          <w:rFonts w:ascii="Calibri" w:hAnsi="Calibri" w:cs="Calibri"/>
        </w:rPr>
        <w:t>ОКВЭД L 7523040</w:t>
      </w:r>
    </w:p>
    <w:p w:rsidR="00FA0B5D" w:rsidRDefault="00FA0B5D">
      <w:pPr>
        <w:widowControl w:val="0"/>
        <w:autoSpaceDE w:val="0"/>
        <w:autoSpaceDN w:val="0"/>
        <w:adjustRightInd w:val="0"/>
        <w:jc w:val="right"/>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Дата введения</w:t>
      </w:r>
    </w:p>
    <w:p w:rsidR="00FA0B5D" w:rsidRDefault="00FA0B5D">
      <w:pPr>
        <w:widowControl w:val="0"/>
        <w:autoSpaceDE w:val="0"/>
        <w:autoSpaceDN w:val="0"/>
        <w:adjustRightInd w:val="0"/>
        <w:jc w:val="right"/>
        <w:rPr>
          <w:rFonts w:ascii="Calibri" w:hAnsi="Calibri" w:cs="Calibri"/>
        </w:rPr>
      </w:pPr>
      <w:r>
        <w:rPr>
          <w:rFonts w:ascii="Calibri" w:hAnsi="Calibri" w:cs="Calibri"/>
        </w:rPr>
        <w:t>1 мая 2009 года</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2" w:name="Par32"/>
      <w:bookmarkEnd w:id="2"/>
      <w:r>
        <w:rPr>
          <w:rFonts w:ascii="Calibri" w:hAnsi="Calibri" w:cs="Calibri"/>
        </w:rPr>
        <w:t>Предисловие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3" w:name="Par36"/>
      <w:bookmarkEnd w:id="3"/>
      <w:r>
        <w:rPr>
          <w:rFonts w:ascii="Calibri" w:hAnsi="Calibri" w:cs="Calibri"/>
        </w:rPr>
        <w:t>Сведения о своде правил</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182.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4" w:name="Par46"/>
      <w:bookmarkEnd w:id="4"/>
      <w:r>
        <w:rPr>
          <w:rFonts w:ascii="Calibri" w:hAnsi="Calibri" w:cs="Calibri"/>
        </w:rPr>
        <w:t>1. Область применения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8" w:history="1">
        <w:r>
          <w:rPr>
            <w:rFonts w:ascii="Calibri" w:hAnsi="Calibri" w:cs="Calibri"/>
            <w:color w:val="0000FF"/>
          </w:rPr>
          <w:t>статьями 24</w:t>
        </w:r>
      </w:hyperlink>
      <w:r>
        <w:rPr>
          <w:rFonts w:ascii="Calibri" w:hAnsi="Calibri" w:cs="Calibri"/>
        </w:rPr>
        <w:t xml:space="preserve">, </w:t>
      </w:r>
      <w:hyperlink r:id="rId9" w:history="1">
        <w:r>
          <w:rPr>
            <w:rFonts w:ascii="Calibri" w:hAnsi="Calibri" w:cs="Calibri"/>
            <w:color w:val="0000FF"/>
          </w:rPr>
          <w:t>25</w:t>
        </w:r>
      </w:hyperlink>
      <w:r>
        <w:rPr>
          <w:rFonts w:ascii="Calibri" w:hAnsi="Calibri" w:cs="Calibri"/>
        </w:rPr>
        <w:t xml:space="preserve">, </w:t>
      </w:r>
      <w:hyperlink r:id="rId10" w:history="1">
        <w:r>
          <w:rPr>
            <w:rFonts w:ascii="Calibri" w:hAnsi="Calibri" w:cs="Calibri"/>
            <w:color w:val="0000FF"/>
          </w:rPr>
          <w:t>26</w:t>
        </w:r>
      </w:hyperlink>
      <w:r>
        <w:rPr>
          <w:rFonts w:ascii="Calibri" w:hAnsi="Calibri" w:cs="Calibri"/>
        </w:rPr>
        <w:t xml:space="preserve">, </w:t>
      </w:r>
      <w:hyperlink r:id="rId11" w:history="1">
        <w:r>
          <w:rPr>
            <w:rFonts w:ascii="Calibri" w:hAnsi="Calibri" w:cs="Calibri"/>
            <w:color w:val="0000FF"/>
          </w:rPr>
          <w:t>27</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является </w:t>
      </w:r>
      <w:r>
        <w:rPr>
          <w:rFonts w:ascii="Calibri" w:hAnsi="Calibri" w:cs="Calibri"/>
        </w:rPr>
        <w:lastRenderedPageBreak/>
        <w:t>нормативным документом по пожарной безопасности в области стандартизации добровольного применения и устанавливает методы определения классификационных признаков отнесения зданий (или частей зданий между противопожарными стенами - пожарных отсеков), сооружений, строений и помещений (далее по тексту - зданий и помещений) производственного и складского назначения класса Ф5 к категориям по взрывопожарной и пожарной опасности, а также методы определения классификационных признаков категорий наружных установок производственного и складского назначения (далее по тексту - наружные установки) по пожарной опасности.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1.2. Классификация зданий и помещений по взрывопожарной и 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1.3. Настоящий свод правил не распространяется: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на помещения и здания для производства и хранения взрывчатых веществ (далее - ВВ), средств инициирования ВВ, здания и сооружения, проектируемые по специальным нормам и правилам, утвержденным в установленном порядке;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на наружные установки для производства и хранения ВВ, средств инициирования ВВ, наружные установки, проектируемые по специальным нормам и правилам, утвержденным в установленном порядке, а также на оценку уровня взрывоопасности наружных установок.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1.4. Настоящий свод правил может быть использован при разработке специальных технических условий при проектировании зданий, сооружений, строений и наружных установок.</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5" w:name="Par56"/>
      <w:bookmarkEnd w:id="5"/>
      <w:r>
        <w:rPr>
          <w:rFonts w:ascii="Calibri" w:hAnsi="Calibri" w:cs="Calibri"/>
        </w:rPr>
        <w:t>2. Нормативные ссылки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нормативные ссылки на следующий стандарт:</w:t>
      </w:r>
    </w:p>
    <w:p w:rsidR="00FA0B5D" w:rsidRDefault="00FA0B5D">
      <w:pPr>
        <w:widowControl w:val="0"/>
        <w:autoSpaceDE w:val="0"/>
        <w:autoSpaceDN w:val="0"/>
        <w:adjustRightInd w:val="0"/>
        <w:ind w:firstLine="540"/>
        <w:jc w:val="both"/>
        <w:rPr>
          <w:rFonts w:ascii="Calibri" w:hAnsi="Calibri" w:cs="Calibri"/>
        </w:rPr>
      </w:pPr>
      <w:hyperlink r:id="rId12" w:history="1">
        <w:r>
          <w:rPr>
            <w:rFonts w:ascii="Calibri" w:hAnsi="Calibri" w:cs="Calibri"/>
            <w:color w:val="0000FF"/>
          </w:rPr>
          <w:t>ГОСТ 12.1.044-89*</w:t>
        </w:r>
      </w:hyperlink>
      <w:r>
        <w:rPr>
          <w:rFonts w:ascii="Calibri" w:hAnsi="Calibri" w:cs="Calibri"/>
        </w:rPr>
        <w:t>. Система стандартов безопасности труда. Пожаровзрывоопасность веществ и материалов. Номенклатура показателей и методы их определения.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Примечание.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6" w:name="Par62"/>
      <w:bookmarkEnd w:id="6"/>
      <w:r>
        <w:rPr>
          <w:rFonts w:ascii="Calibri" w:hAnsi="Calibri" w:cs="Calibri"/>
        </w:rPr>
        <w:t>3. Термины и определения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применяются следующие термины с соответствующими определениями: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 Аварийная ситуация: ситуация, характеризующаяся вероятностью возникновения аварии с возможностью дальнейшего ее развития.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3.2. Взрыв паровоздушного облака: процесс сгорания горючей паровоздушной смеси в открытом пространстве с образованием волн давления.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3.3. Взрыв паровоздушной смеси в ограниченном объеме (резервуаре или производственном помещении): процесс сгорания образовавшейся в ограниченном объеме горючей паровоздушной смеси с повышением давления в этом объеме.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3.4. Взрыв резервуара с перегретой жидкостью при воздействии на него очага пожара: процесс разрушения резервуара при нагреве от очага пожара находящейся в резервуаре жидкости до температуры, превышающей нормальную температуру кипения, с дальнейшим взрывообразным вскипанием жидкости. Процесс сопровождается образованием волн давления, и, если жидкость горючая, "огненным шаром".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3.5. Взрывоопасная смесь: смесь воздуха или окислителя с горючими газами, парами легко 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3.6. Время отключения (время срабатывания): промежуток времени от начала возможного поступления горючего вещества из трубопровода (перфорация, разрыв, изменение номинального давления и т.п.) до </w:t>
      </w:r>
      <w:r>
        <w:rPr>
          <w:rFonts w:ascii="Calibri" w:hAnsi="Calibri" w:cs="Calibri"/>
        </w:rPr>
        <w:lastRenderedPageBreak/>
        <w:t>полного прекращения поступления газа или жидкости в помещение.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3.7. Категория пожарной (взрывопожарной) опасности объекта: классификационная характеристика пожарной (взрывопожарной) опасности здания (или частей здания между противопожарными стенами - пожарных отсеков), сооружения, строения, помещения, наружной установки.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3.8. Логическое дерево событий: графическое отражение общего характера развития возможных аварийных ситуаций и аварий с отражением причинно-следственной взаимосвязи событий в зависимости от специфики опасности объекта оценки риска с учетом влияния на них имеющихся защитных мероприятий.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3.9. Огненный шар: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3.10. Пожар в помещении: процесс диффузионного горения твердых, жидких и газообразных горючих веществ, находящихся в помещении, вызывающий прогрев строительных конструкций и технологического оборудования с возможной потерей ими несущей способности.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3.11. Проектная авария: авария, для предотвращения которой в проекте промышленного объекта предусмотрены системы обеспечения безопасности, гарантирующие обеспечение заданного уровня безопасности.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3.12. Пожарная нагрузка: количество теплоты, которое может выделиться в помещение при пожаре.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3.13. Размер зоны: протяженность ограниченной каким-либо образом части пространства.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3.14. Сценарий аварии: модель последовательности событий с определенной зоной воздействия опасных факторов пожара на людей, здания, сооружения и технологическое оборудование.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3.15. Удельная пожарная нагрузка: количество теплоты, которое может выделиться в помещение при пожаре, отнесенное к площади размещения находящихся в помещении горючих и трудногорючих веществ и материалов.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3.16. Частота реализации сценария аварии: частота возникновения и развития возможного сценария аварии в определенный период времени.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7" w:name="Par82"/>
      <w:bookmarkEnd w:id="7"/>
      <w:r>
        <w:rPr>
          <w:rFonts w:ascii="Calibri" w:hAnsi="Calibri" w:cs="Calibri"/>
        </w:rPr>
        <w:t>4. Общие положения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4.1. По взрывопожарной и пожарной опасности помещения подразделяются на категории А, Б, В1 - В4, Г и Д, а здания - на категории А, Б, В, Г и Д.</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По пожарной опасности наружные установки подразделяются на категории АН, БН, ВН, ГН и ДН.</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4.2. Категории помещений и зданий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Категории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FA0B5D" w:rsidRDefault="00FA0B5D">
      <w:pPr>
        <w:widowControl w:val="0"/>
        <w:autoSpaceDE w:val="0"/>
        <w:autoSpaceDN w:val="0"/>
        <w:adjustRightInd w:val="0"/>
        <w:ind w:firstLine="540"/>
        <w:jc w:val="both"/>
        <w:rPr>
          <w:rFonts w:ascii="Calibri" w:hAnsi="Calibri" w:cs="Calibri"/>
        </w:rPr>
      </w:pPr>
      <w:bookmarkStart w:id="8" w:name="Par88"/>
      <w:bookmarkEnd w:id="8"/>
      <w:r>
        <w:rPr>
          <w:rFonts w:ascii="Calibri" w:hAnsi="Calibri" w:cs="Calibri"/>
        </w:rPr>
        <w:t>4.3.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Допускается использование официально опубликованных справочных данных по пожароопасным свойствам веществ и материалов.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Допускается использование показателей пожарной опасности для смесей веществ и материалов по наиболее опасному компоненту.</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9" w:name="Par92"/>
      <w:bookmarkEnd w:id="9"/>
      <w:r>
        <w:rPr>
          <w:rFonts w:ascii="Calibri" w:hAnsi="Calibri" w:cs="Calibri"/>
        </w:rPr>
        <w:t>5. Категории помещений по взрывопожарной</w:t>
      </w:r>
    </w:p>
    <w:p w:rsidR="00FA0B5D" w:rsidRDefault="00FA0B5D">
      <w:pPr>
        <w:widowControl w:val="0"/>
        <w:autoSpaceDE w:val="0"/>
        <w:autoSpaceDN w:val="0"/>
        <w:adjustRightInd w:val="0"/>
        <w:jc w:val="center"/>
        <w:rPr>
          <w:rFonts w:ascii="Calibri" w:hAnsi="Calibri" w:cs="Calibri"/>
        </w:rPr>
      </w:pPr>
      <w:r>
        <w:rPr>
          <w:rFonts w:ascii="Calibri" w:hAnsi="Calibri" w:cs="Calibri"/>
        </w:rPr>
        <w:t>и пожарной опасности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5.1. Категории помещений по взрывопожарной и пожарной опасности принимаются в соответствии с таблицей 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10" w:name="Par99"/>
      <w:bookmarkEnd w:id="10"/>
      <w:r>
        <w:rPr>
          <w:rFonts w:ascii="Calibri" w:hAnsi="Calibri" w:cs="Calibri"/>
        </w:rPr>
        <w:t>Категории помещений по взрывопожарной и пожарной опасности</w:t>
      </w:r>
    </w:p>
    <w:p w:rsidR="00FA0B5D" w:rsidRDefault="00FA0B5D">
      <w:pPr>
        <w:widowControl w:val="0"/>
        <w:autoSpaceDE w:val="0"/>
        <w:autoSpaceDN w:val="0"/>
        <w:adjustRightInd w:val="0"/>
        <w:ind w:firstLine="540"/>
        <w:jc w:val="both"/>
        <w:rPr>
          <w:rFonts w:ascii="Calibri" w:hAnsi="Calibri" w:cs="Calibri"/>
        </w:rPr>
      </w:pP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Категория  │     Характеристика веществ и материалов, находящихся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помещения  │                (обращающихся) в помещении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А      │Горючие газы, легковоспламеняющиеся жидкости с температурой│</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│повышенная   │вспышки не более 28 °</w:t>
      </w:r>
      <w:r>
        <w:rPr>
          <w:rFonts w:ascii="Courier New" w:hAnsi="Courier New" w:cs="Courier New"/>
          <w:sz w:val="20"/>
          <w:szCs w:val="20"/>
        </w:rPr>
        <w:t>C</w:t>
      </w:r>
      <w:r w:rsidRPr="00FA0B5D">
        <w:rPr>
          <w:rFonts w:ascii="Courier New" w:hAnsi="Courier New" w:cs="Courier New"/>
          <w:sz w:val="20"/>
          <w:szCs w:val="20"/>
          <w:lang w:val="ru-RU"/>
        </w:rPr>
        <w:t xml:space="preserve"> в таком количестве, что могут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│взрывопожаро-│образовывать взрывоопасные парогазовоздушные смеси, при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lastRenderedPageBreak/>
        <w:t>│опасность    │воспламенении которых развивается расчетное избыточное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│давление взрыва в помещении, превышающее 5 кПа, и (или)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│вещества и материалы, способные взрываться и гореть при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│взаимодействии с водой, кислородом воздуха или друг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│с другом, в таком количестве, что расчетное избыточное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│давление взрыва в помещении превышает 5 кПа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Б      │Горючие пыли или волокна, легковоспламеняющиеся жидкости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│взрывопожаро-│с температурой вспышки более 28 °</w:t>
      </w:r>
      <w:r>
        <w:rPr>
          <w:rFonts w:ascii="Courier New" w:hAnsi="Courier New" w:cs="Courier New"/>
          <w:sz w:val="20"/>
          <w:szCs w:val="20"/>
        </w:rPr>
        <w:t>C</w:t>
      </w:r>
      <w:r w:rsidRPr="00FA0B5D">
        <w:rPr>
          <w:rFonts w:ascii="Courier New" w:hAnsi="Courier New" w:cs="Courier New"/>
          <w:sz w:val="20"/>
          <w:szCs w:val="20"/>
          <w:lang w:val="ru-RU"/>
        </w:rPr>
        <w:t>, горючие жидкости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│опасность    │в таком количестве, что могут образовывать взрывоопасные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│пылевоздушные или паровоздушные смеси, при воспламенении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│которых развивается расчетное избыточное давление взрыва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 помещении, превышающее 5 кПа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В1 - В4   │Горючие и трудногорючие жидкости, твердые горючие и трудно-│</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│пожаро-      │горючие вещества и материалы (в том числе пыли и волокна),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│опасность    │вещества и материалы, способные при взаимодействии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│с водой, кислородом воздуха или друг с другом только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│гореть, при условии, что помещения, в которых они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│находятся (обращаются), не относятся к категории А или Б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Г      │Негорючие вещества и материалы в горячем, раскаленном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│умеренная    │или расплавленном состоянии, процесс обработки которых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│пожаро-      │сопровождается выделением лучистого тепла, искр и пламени,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│опасность    │и (или) горючие газы, жидкости и твердые вещества, которые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│сжигаются или утилизируются в качестве топлива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Д      │Негорючие вещества и материалы в холодном состоянии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│пониженная   │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│пожаро-      │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│опасность    │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Примечания.  1.  Методы   определения   категорий   помещений А  и  Б│</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│устанавливаются в соответствии с </w:t>
      </w:r>
      <w:hyperlink w:anchor="Par261" w:history="1">
        <w:r w:rsidRPr="00FA0B5D">
          <w:rPr>
            <w:rFonts w:ascii="Courier New" w:hAnsi="Courier New" w:cs="Courier New"/>
            <w:color w:val="0000FF"/>
            <w:sz w:val="20"/>
            <w:szCs w:val="20"/>
            <w:lang w:val="ru-RU"/>
          </w:rPr>
          <w:t>Приложением А</w:t>
        </w:r>
      </w:hyperlink>
      <w:r w:rsidRPr="00FA0B5D">
        <w:rPr>
          <w:rFonts w:ascii="Courier New" w:hAnsi="Courier New" w:cs="Courier New"/>
          <w:sz w:val="20"/>
          <w:szCs w:val="20"/>
          <w:lang w:val="ru-RU"/>
        </w:rPr>
        <w:t>.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2. Отнесение помещения к категории В1, В2, В3 или В4 осуществляется в│</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│зависимости от  количества  и  способа  размещения  пожарной  нагрузки  в│</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│указанном помещении и его объемно-планировочных характеристик, а также от│</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│пожароопасных  свойств  веществ  и  материалов,   составляющих   пожарную│</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│нагрузку. Разделение помещений на  категории  В1  -  В4  регламентируется│</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│положениями в соответствии с </w:t>
      </w:r>
      <w:hyperlink w:anchor="Par514" w:history="1">
        <w:r w:rsidRPr="00FA0B5D">
          <w:rPr>
            <w:rFonts w:ascii="Courier New" w:hAnsi="Courier New" w:cs="Courier New"/>
            <w:color w:val="0000FF"/>
            <w:sz w:val="20"/>
            <w:szCs w:val="20"/>
            <w:lang w:val="ru-RU"/>
          </w:rPr>
          <w:t>Приложением Б</w:t>
        </w:r>
      </w:hyperlink>
      <w:r w:rsidRPr="00FA0B5D">
        <w:rPr>
          <w:rFonts w:ascii="Courier New" w:hAnsi="Courier New" w:cs="Courier New"/>
          <w:sz w:val="20"/>
          <w:szCs w:val="20"/>
          <w:lang w:val="ru-RU"/>
        </w:rPr>
        <w:t>.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5.2. Определение категорий помещений следует осуществлять путем последовательной проверки принадлежности помещения к категориям, приведенным в </w:t>
      </w:r>
      <w:hyperlink w:anchor="Par99" w:history="1">
        <w:r>
          <w:rPr>
            <w:rFonts w:ascii="Calibri" w:hAnsi="Calibri" w:cs="Calibri"/>
            <w:color w:val="0000FF"/>
          </w:rPr>
          <w:t>таблице 1</w:t>
        </w:r>
      </w:hyperlink>
      <w:r>
        <w:rPr>
          <w:rFonts w:ascii="Calibri" w:hAnsi="Calibri" w:cs="Calibri"/>
        </w:rPr>
        <w:t>, от наиболее опасной (А) к наименее опасной (Д).</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11" w:name="Par152"/>
      <w:bookmarkEnd w:id="11"/>
      <w:r>
        <w:rPr>
          <w:rFonts w:ascii="Calibri" w:hAnsi="Calibri" w:cs="Calibri"/>
        </w:rPr>
        <w:t>6. Категории зданий по взрывопожарной и пожарной опасности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6.1. Категории зданий по взрывопожарной и пожарной опасности определяются, исходя из доли и суммированной площади помещений той или иной категории опасности в этом здании.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6.2. Здание относится к категории А, если в нем суммированная площадь помещений категории А превышает 5% площади всех помещений или 200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6.3. Здание не относится к категории А, если суммированная площадь помещений категории А в здании не превышает 25% суммированной площади всех размещенных в нем помещений (но не более 1000 м2) и эти помещения оснащаются установками автоматического пожаротушения.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суммированной площади всех помещений или 200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6.5. Здание не относится к категории Б, если суммированная площадь помещений категорий А и Б в здании не превышает 25% суммированной площади всех размещенных в нем помещений (но не более 1000 м2) и эти помещения оснащаются установками автоматического пожаротушения.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(10%, если в здании отсутствуют помещения категорий А и Б) суммированной площади всех помещений.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6.7. Здание не относится к категории В, если суммированная площадь помещений категорий А, Б, В1, В2 </w:t>
      </w:r>
      <w:r>
        <w:rPr>
          <w:rFonts w:ascii="Calibri" w:hAnsi="Calibri" w:cs="Calibri"/>
        </w:rPr>
        <w:lastRenderedPageBreak/>
        <w:t>и В3 в здании не превышает 25% суммированной площади всех размещенных в нем помещений (но не более 3500 м2) и эти помещения оснащаются установками автоматического пожаротушения.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суммированной площади всех помещений.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6.9. Здание не относится к категории Г, если суммированная площадь помещений категорий А, Б, В1, В2, В3 и Г в здании не превышает 25% суммированной площади всех размещенных в нем помещений (но не более 5000 м2) и помещения категорий А, Б, В1, В2 и В3 оснащаются установками автоматического пожаротушения.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6.10. Здание относится к категории Д, если оно не относится к категории А, Б, В или Г.</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12" w:name="Par165"/>
      <w:bookmarkEnd w:id="12"/>
      <w:r>
        <w:rPr>
          <w:rFonts w:ascii="Calibri" w:hAnsi="Calibri" w:cs="Calibri"/>
        </w:rPr>
        <w:t>7. Категории наружных установок по пожарной опасности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7.1. Категории наружных установок по пожарной опасности принимаются в соответствии с таблицей 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13" w:name="Par171"/>
      <w:bookmarkEnd w:id="13"/>
      <w:r>
        <w:rPr>
          <w:rFonts w:ascii="Calibri" w:hAnsi="Calibri" w:cs="Calibri"/>
        </w:rPr>
        <w:t>Категории наружных установок по пожарной опасности</w:t>
      </w:r>
    </w:p>
    <w:p w:rsidR="00FA0B5D" w:rsidRDefault="00FA0B5D">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7259"/>
      </w:tblGrid>
      <w:tr w:rsidR="00FA0B5D">
        <w:trPr>
          <w:trHeight w:val="600"/>
          <w:tblCellSpacing w:w="5" w:type="nil"/>
        </w:trPr>
        <w:tc>
          <w:tcPr>
            <w:tcW w:w="1785" w:type="dxa"/>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наружной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установки  </w:t>
            </w:r>
          </w:p>
        </w:tc>
        <w:tc>
          <w:tcPr>
            <w:tcW w:w="7259" w:type="dxa"/>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Критерии отнесения наружной установки к той или иной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категории по пожарной опасности              </w:t>
            </w:r>
          </w:p>
        </w:tc>
      </w:tr>
      <w:tr w:rsidR="00FA0B5D">
        <w:trPr>
          <w:trHeight w:val="1800"/>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АН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повышенная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взрывопожаро-</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опасность    </w:t>
            </w:r>
          </w:p>
        </w:tc>
        <w:tc>
          <w:tcPr>
            <w:tcW w:w="7259"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Установка относится к категории АН, если в ней присутствуют</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(хранятся, перерабатываются, транспортируются) горючие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газы, легковоспламеняющиеся жидкости с температурой вспышки</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более 28 °C, вещества и (или) материалы, способные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гореть при взаимодействии с водой, кислородом воздуха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(или) друг с другом (при условии, что величина пожарного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риска при возможном сгорании указанных веществ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образованием волн давления превышает одну миллионную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год на расстоянии 30 м от наружной установки)            </w:t>
            </w:r>
          </w:p>
        </w:tc>
      </w:tr>
      <w:tr w:rsidR="00FA0B5D">
        <w:trPr>
          <w:trHeight w:val="1600"/>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БН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взрывопожаро-</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опасность    </w:t>
            </w:r>
          </w:p>
        </w:tc>
        <w:tc>
          <w:tcPr>
            <w:tcW w:w="7259"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Установка относится к категории БН, если в ней присутствуют</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(хранятся, перерабатываются, транспортируются) горючие пыли</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(или) волокна, легковоспламеняющиеся жидкости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температурой вспышки более 28 °C, горючие жидкости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(при условии, что величина пожарного риска при возможном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сгорании пыле- и (или) паровоздушных смесей с образованием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волн давления превышает одну миллионную в год на расстоянии</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м от наружной установки)                                </w:t>
            </w:r>
          </w:p>
        </w:tc>
      </w:tr>
      <w:tr w:rsidR="00FA0B5D">
        <w:trPr>
          <w:trHeight w:val="2200"/>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ВН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пожаро-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опасность    </w:t>
            </w:r>
          </w:p>
        </w:tc>
        <w:tc>
          <w:tcPr>
            <w:tcW w:w="7259"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Установка относится к категории ВН, если в ней присутствуют</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(хранятся, перерабатываются, транспортируются) горючие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(или) трудногорючие жидкости, твердые горючие и (или)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трудногорючие вещества и (или) материалы (в том числе пыли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 (или) волокна), вещества и (или) материалы, способные при</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взаимодействии с водой, кислородом воздуха и (или) друг с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другом гореть, и если не реализуются критерии, позволяющие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отнести установку к категории АН или БН (при условии, что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величина пожарного риска при возможном сгорании указанных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веществ и (или) материалов превышает одну миллионную в год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расстоянии 30 м от наружной установки)                  </w:t>
            </w:r>
          </w:p>
        </w:tc>
      </w:tr>
      <w:tr w:rsidR="00FA0B5D">
        <w:trPr>
          <w:trHeight w:val="1600"/>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ГН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умеренная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пожаро-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опасность    </w:t>
            </w:r>
          </w:p>
        </w:tc>
        <w:tc>
          <w:tcPr>
            <w:tcW w:w="7259"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Установка относится к категории ГН, если в ней присутствуют</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(хранятся, перерабатываются, транспортируются) негорючие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вещества и (или) материалы в горячем, раскаленном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(или) расплавленном состоянии, процесс обработки которых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сопровождается выделением лучистого тепла, искр и (или)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пламени, а также горючие газы, жидкости и (или) твердые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вещества, которые сжигаются или утилизируются в качестве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топлива                                                    </w:t>
            </w:r>
          </w:p>
        </w:tc>
      </w:tr>
      <w:tr w:rsidR="00FA0B5D">
        <w:trPr>
          <w:trHeight w:val="1000"/>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ДН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пониженная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пожаро-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опасность    </w:t>
            </w:r>
          </w:p>
        </w:tc>
        <w:tc>
          <w:tcPr>
            <w:tcW w:w="7259"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Установка относится к категории ДН, если в ней присутствуют</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(хранятся, перерабатываются, транспортируются) в основном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негорючие вещества и (или) материалы в холодном состоянии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если по перечисленным выше критериям она не относится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к категории АН, БН, ВН или ГН                              </w:t>
            </w:r>
          </w:p>
        </w:tc>
      </w:tr>
    </w:tbl>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7.2. Определение категорий наружных установок следует осуществлять путем последовательной проверки их принадлежности к категориям, приведенным в </w:t>
      </w:r>
      <w:hyperlink w:anchor="Par171" w:history="1">
        <w:r>
          <w:rPr>
            <w:rFonts w:ascii="Calibri" w:hAnsi="Calibri" w:cs="Calibri"/>
            <w:color w:val="0000FF"/>
          </w:rPr>
          <w:t>таблице 2</w:t>
        </w:r>
      </w:hyperlink>
      <w:r>
        <w:rPr>
          <w:rFonts w:ascii="Calibri" w:hAnsi="Calibri" w:cs="Calibri"/>
        </w:rPr>
        <w:t>, от наиболее опасной (АН) к наименее опасной (ДН).</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7.3. В случае, если из-за отсутствия данных представляется невозможным оценить величину пожарного риска, допускается использование вместо нее следующих критериев.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Для категорий АН и БН:</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(НКПР) по </w:t>
      </w:r>
      <w:hyperlink r:id="rId13" w:history="1">
        <w:r>
          <w:rPr>
            <w:rFonts w:ascii="Calibri" w:hAnsi="Calibri" w:cs="Calibri"/>
            <w:color w:val="0000FF"/>
          </w:rPr>
          <w:t>ГОСТ 12.1.044</w:t>
        </w:r>
      </w:hyperlink>
      <w:r>
        <w:rPr>
          <w:rFonts w:ascii="Calibri" w:hAnsi="Calibri" w:cs="Calibri"/>
        </w:rPr>
        <w:t>, превышает 30 м (данный критерий применяется только для горючих газов и паров) и (или) расчетное избыточное давление при сгорании газо-, паро- или пылевоздушной смеси на расстоянии 30 м от наружной установки превышает 5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Для категории ВН:</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интенсивность теплового излучения от очага пожара веществ и (или) материалов, указанных для категории ВН, на расстоянии 30 м от наружной установки превышает </w:t>
      </w:r>
      <w:r>
        <w:rPr>
          <w:rFonts w:ascii="Calibri" w:hAnsi="Calibri" w:cs="Calibri"/>
          <w:noProof/>
          <w:lang w:val="en-US"/>
        </w:rPr>
        <w:drawing>
          <wp:inline distT="0" distB="0" distL="0" distR="0">
            <wp:extent cx="743585"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58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Горизонтальные размеры зон, ограничивающих газопаровоздушные смеси с концентрацией горючего выше НКПР, определяются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Интенсивность теплового излучения от очага пожара определяется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outlineLvl w:val="1"/>
        <w:rPr>
          <w:rFonts w:ascii="Calibri" w:hAnsi="Calibri" w:cs="Calibri"/>
        </w:rPr>
      </w:pPr>
      <w:bookmarkStart w:id="14" w:name="Par234"/>
      <w:bookmarkEnd w:id="14"/>
      <w:r>
        <w:rPr>
          <w:rFonts w:ascii="Calibri" w:hAnsi="Calibri" w:cs="Calibri"/>
        </w:rPr>
        <w:t>8. Оценка пожарного риска</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8.1. Пожарный риск P(a) (</w:t>
      </w:r>
      <w:r>
        <w:rPr>
          <w:rFonts w:ascii="Calibri" w:hAnsi="Calibri" w:cs="Calibri"/>
          <w:noProof/>
          <w:lang w:val="en-US"/>
        </w:rPr>
        <w:drawing>
          <wp:inline distT="0" distB="0" distL="0" distR="0">
            <wp:extent cx="401955"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1300"/>
                    </a:xfrm>
                    <a:prstGeom prst="rect">
                      <a:avLst/>
                    </a:prstGeom>
                    <a:noFill/>
                    <a:ln>
                      <a:noFill/>
                    </a:ln>
                  </pic:spPr>
                </pic:pic>
              </a:graphicData>
            </a:graphic>
          </wp:inline>
        </w:drawing>
      </w:r>
      <w:r>
        <w:rPr>
          <w:rFonts w:ascii="Calibri" w:hAnsi="Calibri" w:cs="Calibri"/>
        </w:rPr>
        <w:t>) в определенной точке территории (a), на расстоянии 30 м от наружной установки, определяют с помощью соотношения: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26515" cy="492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6515" cy="492125"/>
                    </a:xfrm>
                    <a:prstGeom prst="rect">
                      <a:avLst/>
                    </a:prstGeom>
                    <a:noFill/>
                    <a:ln>
                      <a:noFill/>
                    </a:ln>
                  </pic:spPr>
                </pic:pic>
              </a:graphicData>
            </a:graphic>
          </wp:inline>
        </w:drawing>
      </w:r>
      <w:r>
        <w:rPr>
          <w:rFonts w:ascii="Calibri" w:hAnsi="Calibri" w:cs="Calibri"/>
        </w:rPr>
        <w:t>, (1)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J - число сценариев развития аварий, возможных на наружной установке;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72440" cy="26098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440" cy="260985"/>
                    </a:xfrm>
                    <a:prstGeom prst="rect">
                      <a:avLst/>
                    </a:prstGeom>
                    <a:noFill/>
                    <a:ln>
                      <a:noFill/>
                    </a:ln>
                  </pic:spPr>
                </pic:pic>
              </a:graphicData>
            </a:graphic>
          </wp:inline>
        </w:drawing>
      </w:r>
      <w:r>
        <w:rPr>
          <w:rFonts w:ascii="Calibri" w:hAnsi="Calibri" w:cs="Calibri"/>
        </w:rPr>
        <w:t>- условная вероятность поражения человека в определенной точке территории (a) в результате реализации j-того сценария развития аварии, отвечающего определенному инициирующему аварию событию;</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60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820" cy="260985"/>
                    </a:xfrm>
                    <a:prstGeom prst="rect">
                      <a:avLst/>
                    </a:prstGeom>
                    <a:noFill/>
                    <a:ln>
                      <a:noFill/>
                    </a:ln>
                  </pic:spPr>
                </pic:pic>
              </a:graphicData>
            </a:graphic>
          </wp:inline>
        </w:drawing>
      </w:r>
      <w:r>
        <w:rPr>
          <w:rFonts w:ascii="Calibri" w:hAnsi="Calibri" w:cs="Calibri"/>
        </w:rPr>
        <w:t xml:space="preserve">- частота реализации в течение года j-того сценария развития аварии, </w:t>
      </w:r>
      <w:r>
        <w:rPr>
          <w:rFonts w:ascii="Calibri" w:hAnsi="Calibri" w:cs="Calibri"/>
          <w:noProof/>
          <w:lang w:val="en-US"/>
        </w:rPr>
        <w:drawing>
          <wp:inline distT="0" distB="0" distL="0" distR="0">
            <wp:extent cx="401955" cy="241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130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8.2. Сценарии развития пожароопасных аварийных ситуаций и аварий рассматриваются на основе построения логического дерева событий. Число возможных сценариев развития аварий определяется по результатам анализа возможных на наружной установке аварийных ситуаций и аварий.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8.3. Условные вероятности поражения человека </w:t>
      </w:r>
      <w:r>
        <w:rPr>
          <w:rFonts w:ascii="Calibri" w:hAnsi="Calibri" w:cs="Calibri"/>
          <w:noProof/>
          <w:lang w:val="en-US"/>
        </w:rPr>
        <w:drawing>
          <wp:inline distT="0" distB="0" distL="0" distR="0">
            <wp:extent cx="472440" cy="260985"/>
            <wp:effectExtent l="0" t="0" r="381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440" cy="260985"/>
                    </a:xfrm>
                    <a:prstGeom prst="rect">
                      <a:avLst/>
                    </a:prstGeom>
                    <a:noFill/>
                    <a:ln>
                      <a:noFill/>
                    </a:ln>
                  </pic:spPr>
                </pic:pic>
              </a:graphicData>
            </a:graphic>
          </wp:inline>
        </w:drawing>
      </w:r>
      <w:r>
        <w:rPr>
          <w:rFonts w:ascii="Calibri" w:hAnsi="Calibri" w:cs="Calibri"/>
        </w:rPr>
        <w:t xml:space="preserve"> определяют по значениям пробит-функций и на основе соотношений в соответствии с </w:t>
      </w:r>
      <w:hyperlink w:anchor="Par960" w:history="1">
        <w:r>
          <w:rPr>
            <w:rFonts w:ascii="Calibri" w:hAnsi="Calibri" w:cs="Calibri"/>
            <w:color w:val="0000FF"/>
          </w:rPr>
          <w:t>Приложением Г</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Условную вероятность поражения человека </w:t>
      </w:r>
      <w:r>
        <w:rPr>
          <w:rFonts w:ascii="Calibri" w:hAnsi="Calibri" w:cs="Calibri"/>
          <w:noProof/>
          <w:lang w:val="en-US"/>
        </w:rPr>
        <w:drawing>
          <wp:inline distT="0" distB="0" distL="0" distR="0">
            <wp:extent cx="472440" cy="260985"/>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440" cy="260985"/>
                    </a:xfrm>
                    <a:prstGeom prst="rect">
                      <a:avLst/>
                    </a:prstGeom>
                    <a:noFill/>
                    <a:ln>
                      <a:noFill/>
                    </a:ln>
                  </pic:spPr>
                </pic:pic>
              </a:graphicData>
            </a:graphic>
          </wp:inline>
        </w:drawing>
      </w:r>
      <w:r>
        <w:rPr>
          <w:rFonts w:ascii="Calibri" w:hAnsi="Calibri" w:cs="Calibri"/>
        </w:rPr>
        <w:t xml:space="preserve"> от совместного независимого воздействия несколькими опасными факторами в результате реализации j-того сценария развития аварии определяют по соотношению:</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999615" cy="472440"/>
            <wp:effectExtent l="0" t="0" r="63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9615" cy="472440"/>
                    </a:xfrm>
                    <a:prstGeom prst="rect">
                      <a:avLst/>
                    </a:prstGeom>
                    <a:noFill/>
                    <a:ln>
                      <a:noFill/>
                    </a:ln>
                  </pic:spPr>
                </pic:pic>
              </a:graphicData>
            </a:graphic>
          </wp:inline>
        </w:drawing>
      </w:r>
      <w:r>
        <w:rPr>
          <w:rFonts w:ascii="Calibri" w:hAnsi="Calibri" w:cs="Calibri"/>
        </w:rPr>
        <w:t>, (2)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h - число рассматриваемых опасных факторов пожара;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вероятность реализации k-того опасного фактора пожара;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512445" cy="260985"/>
            <wp:effectExtent l="0" t="0" r="190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rPr>
          <w:rFonts w:ascii="Calibri" w:hAnsi="Calibri" w:cs="Calibri"/>
        </w:rPr>
        <w:t>- условная вероятность поражения k-тым опасным фактором пожара.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8.4. Частоты реализации сценариев развития аварий определяют по статистическим данным и (или) на основе методик, изложенных в нормативных документах. Допускается использовать расчетные данные по надежности технологического оборудования, соответствующие специфике наружной установки.</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outlineLvl w:val="0"/>
        <w:rPr>
          <w:rFonts w:ascii="Calibri" w:hAnsi="Calibri" w:cs="Calibri"/>
        </w:rPr>
      </w:pPr>
      <w:bookmarkStart w:id="15" w:name="Par258"/>
      <w:bookmarkEnd w:id="15"/>
      <w:r>
        <w:rPr>
          <w:rFonts w:ascii="Calibri" w:hAnsi="Calibri" w:cs="Calibri"/>
        </w:rPr>
        <w:t>Приложение А</w:t>
      </w:r>
    </w:p>
    <w:p w:rsidR="00FA0B5D" w:rsidRDefault="00FA0B5D">
      <w:pPr>
        <w:widowControl w:val="0"/>
        <w:autoSpaceDE w:val="0"/>
        <w:autoSpaceDN w:val="0"/>
        <w:adjustRightInd w:val="0"/>
        <w:jc w:val="right"/>
        <w:rPr>
          <w:rFonts w:ascii="Calibri" w:hAnsi="Calibri" w:cs="Calibri"/>
        </w:rPr>
      </w:pPr>
      <w:r>
        <w:rPr>
          <w:rFonts w:ascii="Calibri" w:hAnsi="Calibri" w:cs="Calibri"/>
        </w:rPr>
        <w:t>(обязательное)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16" w:name="Par261"/>
      <w:bookmarkEnd w:id="16"/>
      <w:r>
        <w:rPr>
          <w:rFonts w:ascii="Calibri" w:hAnsi="Calibri" w:cs="Calibri"/>
        </w:rPr>
        <w:t>МЕТОДЫ</w:t>
      </w:r>
    </w:p>
    <w:p w:rsidR="00FA0B5D" w:rsidRDefault="00FA0B5D">
      <w:pPr>
        <w:widowControl w:val="0"/>
        <w:autoSpaceDE w:val="0"/>
        <w:autoSpaceDN w:val="0"/>
        <w:adjustRightInd w:val="0"/>
        <w:jc w:val="center"/>
        <w:rPr>
          <w:rFonts w:ascii="Calibri" w:hAnsi="Calibri" w:cs="Calibri"/>
        </w:rPr>
      </w:pPr>
      <w:r>
        <w:rPr>
          <w:rFonts w:ascii="Calibri" w:hAnsi="Calibri" w:cs="Calibri"/>
        </w:rPr>
        <w:t>ОПРЕДЕЛЕНИЯ КАТЕГОРИЙ ПОМЕЩЕНИЙ А И Б</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А.1. Выбор и обоснование расчетного варианта</w:t>
      </w:r>
    </w:p>
    <w:p w:rsidR="00FA0B5D" w:rsidRDefault="00FA0B5D">
      <w:pPr>
        <w:widowControl w:val="0"/>
        <w:autoSpaceDE w:val="0"/>
        <w:autoSpaceDN w:val="0"/>
        <w:adjustRightInd w:val="0"/>
        <w:ind w:firstLine="540"/>
        <w:jc w:val="both"/>
        <w:rPr>
          <w:rFonts w:ascii="Calibri" w:hAnsi="Calibri" w:cs="Calibri"/>
        </w:rPr>
      </w:pPr>
      <w:bookmarkStart w:id="17" w:name="Par265"/>
      <w:bookmarkEnd w:id="17"/>
      <w:r>
        <w:rPr>
          <w:rFonts w:ascii="Calibri" w:hAnsi="Calibri" w:cs="Calibri"/>
        </w:rPr>
        <w:t>А.1.1. При расчете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 пылевоздушных смесей участвует наибольшее количество газов, паров, пылей, наиболее опасных в отношении последствий сгорания этих смесей.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в порядке, установленном для согласования отступлений от требований нормативных документов по пожарной безопасности.</w:t>
      </w:r>
    </w:p>
    <w:p w:rsidR="00FA0B5D" w:rsidRDefault="00FA0B5D">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Изменением N 1</w:t>
        </w:r>
      </w:hyperlink>
      <w:r>
        <w:rPr>
          <w:rFonts w:ascii="Calibri" w:hAnsi="Calibri" w:cs="Calibri"/>
        </w:rPr>
        <w:t>, утв. Приказом МЧС РФ от 09.12.2010 N 643)</w:t>
      </w:r>
    </w:p>
    <w:p w:rsidR="00FA0B5D" w:rsidRDefault="00FA0B5D">
      <w:pPr>
        <w:widowControl w:val="0"/>
        <w:autoSpaceDE w:val="0"/>
        <w:autoSpaceDN w:val="0"/>
        <w:adjustRightInd w:val="0"/>
        <w:ind w:firstLine="540"/>
        <w:jc w:val="both"/>
        <w:rPr>
          <w:rFonts w:ascii="Calibri" w:hAnsi="Calibri" w:cs="Calibri"/>
        </w:rPr>
      </w:pPr>
      <w:bookmarkStart w:id="18" w:name="Par268"/>
      <w:bookmarkEnd w:id="18"/>
      <w:r>
        <w:rPr>
          <w:rFonts w:ascii="Calibri" w:hAnsi="Calibri" w:cs="Calibri"/>
        </w:rPr>
        <w:t>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 происходит расчетная авария одного из аппаратов согласно </w:t>
      </w:r>
      <w:hyperlink w:anchor="Par265" w:history="1">
        <w:r>
          <w:rPr>
            <w:rFonts w:ascii="Calibri" w:hAnsi="Calibri" w:cs="Calibri"/>
            <w:color w:val="0000FF"/>
          </w:rPr>
          <w:t>А.1.1</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б) все содержимое аппарата поступает в помещение;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Расчетное время отключения трубопроводов определяют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Расчетное время отключения трубопроводов следует принимать равным: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- 120 с, если вероятность отказа системы автоматики превышает 0,000001 в год и не обеспечено резервирование ее элементов;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- 300 с при ручном отключении;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литр смесей и растворов, содержащих 70% и менее (по массе) растворителей, разливается на площади 0,5 м2, а остальных жидкостей - на 1 м2 пола помещения;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 происходит также испарение жидкости из емкостей, эксплуатируемых с открытым зеркалом жидкости, и со свежеокрашенных поверхностей;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е) длительность испарения жидкости принимается равной времени ее полного испарения, но не более 3600 с.</w:t>
      </w:r>
    </w:p>
    <w:p w:rsidR="00FA0B5D" w:rsidRDefault="00FA0B5D">
      <w:pPr>
        <w:widowControl w:val="0"/>
        <w:autoSpaceDE w:val="0"/>
        <w:autoSpaceDN w:val="0"/>
        <w:adjustRightInd w:val="0"/>
        <w:ind w:firstLine="540"/>
        <w:jc w:val="both"/>
        <w:rPr>
          <w:rFonts w:ascii="Calibri" w:hAnsi="Calibri" w:cs="Calibri"/>
        </w:rPr>
      </w:pPr>
      <w:bookmarkStart w:id="19" w:name="Par280"/>
      <w:bookmarkEnd w:id="19"/>
      <w:r>
        <w:rPr>
          <w:rFonts w:ascii="Calibri" w:hAnsi="Calibri" w:cs="Calibri"/>
        </w:rPr>
        <w:t>А.1.3. Количество пыли, которое может образовать пылевоздушную смесь, определяется из следующих предпосылок: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 расчетной аварии предшествовало пыленакопление в производственном помещении, происходящее в условиях нормального режима работы (например, вследствие пылевыделения из негерметичного производственного оборудования);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б)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А.1.4.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геометрического объема помещения.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А.2. Расчет избыточного давления для горючих газов, паров легковоспламеняющихся и горючих жидкостей</w:t>
      </w:r>
    </w:p>
    <w:p w:rsidR="00FA0B5D" w:rsidRDefault="00FA0B5D">
      <w:pPr>
        <w:widowControl w:val="0"/>
        <w:autoSpaceDE w:val="0"/>
        <w:autoSpaceDN w:val="0"/>
        <w:adjustRightInd w:val="0"/>
        <w:ind w:firstLine="540"/>
        <w:jc w:val="both"/>
        <w:rPr>
          <w:rFonts w:ascii="Calibri" w:hAnsi="Calibri" w:cs="Calibri"/>
        </w:rPr>
      </w:pPr>
      <w:bookmarkStart w:id="20" w:name="Par285"/>
      <w:bookmarkEnd w:id="20"/>
      <w:r>
        <w:rPr>
          <w:rFonts w:ascii="Calibri" w:hAnsi="Calibri" w:cs="Calibri"/>
        </w:rPr>
        <w:t xml:space="preserve">А.2.1. Избыточное давление </w:t>
      </w:r>
      <w:r>
        <w:rPr>
          <w:rFonts w:ascii="Calibri" w:hAnsi="Calibri" w:cs="Calibri"/>
          <w:noProof/>
          <w:lang w:val="en-US"/>
        </w:rPr>
        <w:drawing>
          <wp:inline distT="0" distB="0" distL="0" distR="0">
            <wp:extent cx="260985" cy="19113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для индивидуальных горючих веществ, состоящих из атомов C, H, O, N, Cl, Br, I, F,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1" w:name="Par287"/>
      <w:bookmarkEnd w:id="21"/>
      <w:r>
        <w:rPr>
          <w:rFonts w:ascii="Calibri" w:hAnsi="Calibri" w:cs="Calibri"/>
          <w:noProof/>
          <w:lang w:val="en-US"/>
        </w:rPr>
        <w:drawing>
          <wp:inline distT="0" distB="0" distL="0" distR="0">
            <wp:extent cx="2220595" cy="50228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0595" cy="502285"/>
                    </a:xfrm>
                    <a:prstGeom prst="rect">
                      <a:avLst/>
                    </a:prstGeom>
                    <a:noFill/>
                    <a:ln>
                      <a:noFill/>
                    </a:ln>
                  </pic:spPr>
                </pic:pic>
              </a:graphicData>
            </a:graphic>
          </wp:inline>
        </w:drawing>
      </w:r>
      <w:r>
        <w:rPr>
          <w:rFonts w:ascii="Calibri" w:hAnsi="Calibri" w:cs="Calibri"/>
        </w:rPr>
        <w:t>, (А.1)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301625" cy="25146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noFill/>
                    <a:ln>
                      <a:noFill/>
                    </a:ln>
                  </pic:spPr>
                </pic:pic>
              </a:graphicData>
            </a:graphic>
          </wp:inline>
        </w:drawing>
      </w:r>
      <w:r>
        <w:rPr>
          <w:rFonts w:ascii="Calibri" w:hAnsi="Calibri" w:cs="Calibri"/>
        </w:rPr>
        <w:t xml:space="preserve"> - максимальное давление, развиваемое при сгорании стехиометрической газовоздушной или паровоздушной смеси в замкнутом объеме, определяемое экспериментально или по справочным данным в соответствии с требованиями </w:t>
      </w:r>
      <w:hyperlink w:anchor="Par88" w:history="1">
        <w:r>
          <w:rPr>
            <w:rFonts w:ascii="Calibri" w:hAnsi="Calibri" w:cs="Calibri"/>
            <w:color w:val="0000FF"/>
          </w:rPr>
          <w:t>4.3</w:t>
        </w:r>
      </w:hyperlink>
      <w:r>
        <w:rPr>
          <w:rFonts w:ascii="Calibri" w:hAnsi="Calibri" w:cs="Calibri"/>
        </w:rPr>
        <w:t xml:space="preserve">. При отсутствии данных допускается принимать </w:t>
      </w:r>
      <w:r>
        <w:rPr>
          <w:rFonts w:ascii="Calibri" w:hAnsi="Calibri" w:cs="Calibri"/>
          <w:noProof/>
          <w:lang w:val="en-US"/>
        </w:rPr>
        <w:drawing>
          <wp:inline distT="0" distB="0" distL="0" distR="0">
            <wp:extent cx="301625" cy="25146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noFill/>
                    <a:ln>
                      <a:noFill/>
                    </a:ln>
                  </pic:spPr>
                </pic:pic>
              </a:graphicData>
            </a:graphic>
          </wp:inline>
        </w:drawing>
      </w:r>
      <w:r>
        <w:rPr>
          <w:rFonts w:ascii="Calibri" w:hAnsi="Calibri" w:cs="Calibri"/>
        </w:rPr>
        <w:t xml:space="preserve"> равным 900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начальное давление, кПа (допускается принимать равным 101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m - масса горючего газа (ГГ) или паров легковоспламеняющихся (ЛВЖ) и горючих жидкостей (ГЖ), вышедших в результате расчетной аварии в помещение, вычисляемая для ГГ по </w:t>
      </w:r>
      <w:hyperlink w:anchor="Par352" w:history="1">
        <w:r>
          <w:rPr>
            <w:rFonts w:ascii="Calibri" w:hAnsi="Calibri" w:cs="Calibri"/>
            <w:color w:val="0000FF"/>
          </w:rPr>
          <w:t>формуле (А.6)</w:t>
        </w:r>
      </w:hyperlink>
      <w:r>
        <w:rPr>
          <w:rFonts w:ascii="Calibri" w:hAnsi="Calibri" w:cs="Calibri"/>
        </w:rPr>
        <w:t xml:space="preserve">, а для паров ЛВЖ и ГЖ - по </w:t>
      </w:r>
      <w:hyperlink w:anchor="Par380" w:history="1">
        <w:r>
          <w:rPr>
            <w:rFonts w:ascii="Calibri" w:hAnsi="Calibri" w:cs="Calibri"/>
            <w:color w:val="0000FF"/>
          </w:rPr>
          <w:t>формуле (А.11)</w:t>
        </w:r>
      </w:hyperlink>
      <w:r>
        <w:rPr>
          <w:rFonts w:ascii="Calibri" w:hAnsi="Calibri" w:cs="Calibri"/>
        </w:rPr>
        <w:t>,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Z - коэффициент участия горючих газов и паров в горении, который может быть рассчитан на основе характера распределения газов и паров в объеме помещения согласно </w:t>
      </w:r>
      <w:hyperlink w:anchor="Par1051" w:history="1">
        <w:r>
          <w:rPr>
            <w:rFonts w:ascii="Calibri" w:hAnsi="Calibri" w:cs="Calibri"/>
            <w:color w:val="0000FF"/>
          </w:rPr>
          <w:t>Приложению Д</w:t>
        </w:r>
      </w:hyperlink>
      <w:r>
        <w:rPr>
          <w:rFonts w:ascii="Calibri" w:hAnsi="Calibri" w:cs="Calibri"/>
        </w:rPr>
        <w:t xml:space="preserve">. Допускается принимать значение Z по </w:t>
      </w:r>
      <w:hyperlink w:anchor="Par312" w:history="1">
        <w:r>
          <w:rPr>
            <w:rFonts w:ascii="Calibri" w:hAnsi="Calibri" w:cs="Calibri"/>
            <w:color w:val="0000FF"/>
          </w:rPr>
          <w:t>таблице А.1</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свободный объем помещения,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81305" cy="260985"/>
            <wp:effectExtent l="0" t="0" r="444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noFill/>
                    <a:ln>
                      <a:noFill/>
                    </a:ln>
                  </pic:spPr>
                </pic:pic>
              </a:graphicData>
            </a:graphic>
          </wp:inline>
        </w:drawing>
      </w:r>
      <w:r>
        <w:rPr>
          <w:rFonts w:ascii="Calibri" w:hAnsi="Calibri" w:cs="Calibri"/>
        </w:rPr>
        <w:t xml:space="preserve">- плотность газа или пара при расчетной температуре </w:t>
      </w:r>
      <w:r>
        <w:rPr>
          <w:rFonts w:ascii="Calibri" w:hAnsi="Calibri" w:cs="Calibri"/>
          <w:noProof/>
          <w:lang w:val="en-US"/>
        </w:rPr>
        <w:drawing>
          <wp:inline distT="0" distB="0" distL="0" distR="0">
            <wp:extent cx="160655" cy="2609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502285" cy="210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 вычисляемая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637665" cy="492125"/>
            <wp:effectExtent l="0" t="0" r="63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7665" cy="492125"/>
                    </a:xfrm>
                    <a:prstGeom prst="rect">
                      <a:avLst/>
                    </a:prstGeom>
                    <a:noFill/>
                    <a:ln>
                      <a:noFill/>
                    </a:ln>
                  </pic:spPr>
                </pic:pic>
              </a:graphicData>
            </a:graphic>
          </wp:inline>
        </w:drawing>
      </w:r>
      <w:r>
        <w:rPr>
          <w:rFonts w:ascii="Calibri" w:hAnsi="Calibri" w:cs="Calibri"/>
        </w:rPr>
        <w:t>, (А.2)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M - молярная масса, </w:t>
      </w:r>
      <w:r>
        <w:rPr>
          <w:rFonts w:ascii="Calibri" w:hAnsi="Calibri" w:cs="Calibri"/>
          <w:noProof/>
          <w:lang w:val="en-US"/>
        </w:rPr>
        <w:drawing>
          <wp:inline distT="0" distB="0" distL="0" distR="0">
            <wp:extent cx="833755" cy="23114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375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мольный объем, равный </w:t>
      </w:r>
      <w:r>
        <w:rPr>
          <w:rFonts w:ascii="Calibri" w:hAnsi="Calibri" w:cs="Calibri"/>
          <w:noProof/>
          <w:lang w:val="en-US"/>
        </w:rPr>
        <w:drawing>
          <wp:inline distT="0" distB="0" distL="0" distR="0">
            <wp:extent cx="1366520" cy="25146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665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60655" cy="2609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расчетная температура, °C.</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 качестве расчетной температуры следует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w:t>
      </w:r>
      <w:r>
        <w:rPr>
          <w:rFonts w:ascii="Calibri" w:hAnsi="Calibri" w:cs="Calibri"/>
          <w:noProof/>
          <w:lang w:val="en-US"/>
        </w:rPr>
        <w:drawing>
          <wp:inline distT="0" distB="0" distL="0" distR="0">
            <wp:extent cx="160655" cy="2609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xml:space="preserve"> по каким-либо причинам определить не удается, допускается принимать ее равной 61 °C;</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514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стехиометрическая концентрация ГГ или паров ЛВЖ и ГЖ, % (объемных), вычисляемая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85215" cy="4724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85215" cy="472440"/>
                    </a:xfrm>
                    <a:prstGeom prst="rect">
                      <a:avLst/>
                    </a:prstGeom>
                    <a:noFill/>
                    <a:ln>
                      <a:noFill/>
                    </a:ln>
                  </pic:spPr>
                </pic:pic>
              </a:graphicData>
            </a:graphic>
          </wp:inline>
        </w:drawing>
      </w:r>
      <w:r>
        <w:rPr>
          <w:rFonts w:ascii="Calibri" w:hAnsi="Calibri" w:cs="Calibri"/>
        </w:rPr>
        <w:t>, (А.3)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537335" cy="4318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7335" cy="431800"/>
                    </a:xfrm>
                    <a:prstGeom prst="rect">
                      <a:avLst/>
                    </a:prstGeom>
                    <a:noFill/>
                    <a:ln>
                      <a:noFill/>
                    </a:ln>
                  </pic:spPr>
                </pic:pic>
              </a:graphicData>
            </a:graphic>
          </wp:inline>
        </w:drawing>
      </w:r>
      <w:r>
        <w:rPr>
          <w:rFonts w:ascii="Calibri" w:hAnsi="Calibri" w:cs="Calibri"/>
        </w:rPr>
        <w:t xml:space="preserve"> - стехиометрический коэффициент кислорода в реакции сгорания;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064895" cy="2514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64895" cy="251460"/>
                    </a:xfrm>
                    <a:prstGeom prst="rect">
                      <a:avLst/>
                    </a:prstGeom>
                    <a:noFill/>
                    <a:ln>
                      <a:noFill/>
                    </a:ln>
                  </pic:spPr>
                </pic:pic>
              </a:graphicData>
            </a:graphic>
          </wp:inline>
        </w:drawing>
      </w:r>
      <w:r>
        <w:rPr>
          <w:rFonts w:ascii="Calibri" w:hAnsi="Calibri" w:cs="Calibri"/>
        </w:rPr>
        <w:t>- число атомов C, H, O и галоидов в молекуле горючего;</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5146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коэффициент, учитывающий негерметичность помещения и неадиабатичность процесса горения. Допускается принимать </w:t>
      </w:r>
      <w:r>
        <w:rPr>
          <w:rFonts w:ascii="Calibri" w:hAnsi="Calibri" w:cs="Calibri"/>
          <w:noProof/>
          <w:lang w:val="en-US"/>
        </w:rPr>
        <w:drawing>
          <wp:inline distT="0" distB="0" distL="0" distR="0">
            <wp:extent cx="241300" cy="25146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равным трем.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А.1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2" w:name="Par312"/>
      <w:bookmarkEnd w:id="22"/>
      <w:r>
        <w:rPr>
          <w:rFonts w:ascii="Calibri" w:hAnsi="Calibri" w:cs="Calibri"/>
        </w:rPr>
        <w:t>Значение коэффициента Z участия горючих газов</w:t>
      </w:r>
    </w:p>
    <w:p w:rsidR="00FA0B5D" w:rsidRDefault="00FA0B5D">
      <w:pPr>
        <w:widowControl w:val="0"/>
        <w:autoSpaceDE w:val="0"/>
        <w:autoSpaceDN w:val="0"/>
        <w:adjustRightInd w:val="0"/>
        <w:jc w:val="center"/>
        <w:rPr>
          <w:rFonts w:ascii="Calibri" w:hAnsi="Calibri" w:cs="Calibri"/>
        </w:rPr>
      </w:pPr>
      <w:r>
        <w:rPr>
          <w:rFonts w:ascii="Calibri" w:hAnsi="Calibri" w:cs="Calibri"/>
        </w:rPr>
        <w:lastRenderedPageBreak/>
        <w:t>и паров в горении</w:t>
      </w:r>
    </w:p>
    <w:p w:rsidR="00FA0B5D" w:rsidRDefault="00FA0B5D">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616"/>
        <w:gridCol w:w="1428"/>
      </w:tblGrid>
      <w:tr w:rsidR="00FA0B5D">
        <w:trPr>
          <w:tblCellSpacing w:w="5" w:type="nil"/>
        </w:trPr>
        <w:tc>
          <w:tcPr>
            <w:tcW w:w="7616" w:type="dxa"/>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горючего вещества                    </w:t>
            </w:r>
          </w:p>
        </w:tc>
        <w:tc>
          <w:tcPr>
            <w:tcW w:w="1428" w:type="dxa"/>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Значение Z</w:t>
            </w:r>
          </w:p>
        </w:tc>
      </w:tr>
      <w:tr w:rsidR="00FA0B5D">
        <w:trPr>
          <w:tblCellSpacing w:w="5" w:type="nil"/>
        </w:trPr>
        <w:tc>
          <w:tcPr>
            <w:tcW w:w="7616"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Водород                                                      </w:t>
            </w:r>
          </w:p>
        </w:tc>
        <w:tc>
          <w:tcPr>
            <w:tcW w:w="1428"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r>
      <w:tr w:rsidR="00FA0B5D">
        <w:trPr>
          <w:tblCellSpacing w:w="5" w:type="nil"/>
        </w:trPr>
        <w:tc>
          <w:tcPr>
            <w:tcW w:w="7616"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Горючие газы (кроме водорода)                                </w:t>
            </w:r>
          </w:p>
        </w:tc>
        <w:tc>
          <w:tcPr>
            <w:tcW w:w="1428"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0,5    </w:t>
            </w:r>
          </w:p>
        </w:tc>
      </w:tr>
      <w:tr w:rsidR="00FA0B5D">
        <w:trPr>
          <w:trHeight w:val="400"/>
          <w:tblCellSpacing w:w="5" w:type="nil"/>
        </w:trPr>
        <w:tc>
          <w:tcPr>
            <w:tcW w:w="7616"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Легковоспламеняющиеся и горючие жидкости, нагретые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температуры вспышки и выше                                 </w:t>
            </w:r>
          </w:p>
        </w:tc>
        <w:tc>
          <w:tcPr>
            <w:tcW w:w="1428"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0,3    </w:t>
            </w:r>
          </w:p>
        </w:tc>
      </w:tr>
      <w:tr w:rsidR="00FA0B5D">
        <w:trPr>
          <w:trHeight w:val="600"/>
          <w:tblCellSpacing w:w="5" w:type="nil"/>
        </w:trPr>
        <w:tc>
          <w:tcPr>
            <w:tcW w:w="7616"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Легковоспламеняющиеся и горючие жидкости, нагретые ниже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температуры вспышки, при наличии возможности образования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аэрозоля                                                      </w:t>
            </w:r>
          </w:p>
        </w:tc>
        <w:tc>
          <w:tcPr>
            <w:tcW w:w="1428"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0,3    </w:t>
            </w:r>
          </w:p>
        </w:tc>
      </w:tr>
      <w:tr w:rsidR="00FA0B5D">
        <w:trPr>
          <w:trHeight w:val="600"/>
          <w:tblCellSpacing w:w="5" w:type="nil"/>
        </w:trPr>
        <w:tc>
          <w:tcPr>
            <w:tcW w:w="7616"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Легковоспламеняющиеся и горючие жидкости, нагретые ниже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температуры вспышки, при отсутствии возможности образования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аэрозоля                                                      </w:t>
            </w:r>
          </w:p>
        </w:tc>
        <w:tc>
          <w:tcPr>
            <w:tcW w:w="1428"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     </w:t>
            </w:r>
          </w:p>
        </w:tc>
      </w:tr>
    </w:tbl>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bookmarkStart w:id="23" w:name="Par334"/>
      <w:bookmarkEnd w:id="23"/>
      <w:r>
        <w:rPr>
          <w:rFonts w:ascii="Calibri" w:hAnsi="Calibri" w:cs="Calibri"/>
        </w:rPr>
        <w:t xml:space="preserve">А.2.2. Расчет </w:t>
      </w:r>
      <w:r>
        <w:rPr>
          <w:rFonts w:ascii="Calibri" w:hAnsi="Calibri" w:cs="Calibri"/>
          <w:noProof/>
          <w:lang w:val="en-US"/>
        </w:rPr>
        <w:drawing>
          <wp:inline distT="0" distB="0" distL="0" distR="0">
            <wp:extent cx="260985" cy="191135"/>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для индивидуальных веществ, кроме упомянутых в </w:t>
      </w:r>
      <w:hyperlink w:anchor="Par285" w:history="1">
        <w:r>
          <w:rPr>
            <w:rFonts w:ascii="Calibri" w:hAnsi="Calibri" w:cs="Calibri"/>
            <w:color w:val="0000FF"/>
          </w:rPr>
          <w:t>А.2.1</w:t>
        </w:r>
      </w:hyperlink>
      <w:r>
        <w:rPr>
          <w:rFonts w:ascii="Calibri" w:hAnsi="Calibri" w:cs="Calibri"/>
        </w:rPr>
        <w:t>, а также для смесей может быть выполнен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4" w:name="Par336"/>
      <w:bookmarkEnd w:id="24"/>
      <w:r>
        <w:rPr>
          <w:rFonts w:ascii="Calibri" w:hAnsi="Calibri" w:cs="Calibri"/>
          <w:noProof/>
          <w:lang w:val="en-US"/>
        </w:rPr>
        <w:drawing>
          <wp:inline distT="0" distB="0" distL="0" distR="0">
            <wp:extent cx="1406525" cy="4921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6525" cy="492125"/>
                    </a:xfrm>
                    <a:prstGeom prst="rect">
                      <a:avLst/>
                    </a:prstGeom>
                    <a:noFill/>
                    <a:ln>
                      <a:noFill/>
                    </a:ln>
                  </pic:spPr>
                </pic:pic>
              </a:graphicData>
            </a:graphic>
          </wp:inline>
        </w:drawing>
      </w:r>
      <w:r>
        <w:rPr>
          <w:rFonts w:ascii="Calibri" w:hAnsi="Calibri" w:cs="Calibri"/>
        </w:rPr>
        <w:t>, (А.4)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41300" cy="25146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 теплота сгорания, </w:t>
      </w:r>
      <w:r>
        <w:rPr>
          <w:rFonts w:ascii="Calibri" w:hAnsi="Calibri" w:cs="Calibri"/>
          <w:noProof/>
          <w:lang w:val="en-US"/>
        </w:rPr>
        <w:drawing>
          <wp:inline distT="0" distB="0" distL="0" distR="0">
            <wp:extent cx="633095" cy="2514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плотность воздуха при начальной температуре </w:t>
      </w:r>
      <w:r>
        <w:rPr>
          <w:rFonts w:ascii="Calibri" w:hAnsi="Calibri" w:cs="Calibri"/>
          <w:noProof/>
          <w:lang w:val="en-US"/>
        </w:rPr>
        <w:drawing>
          <wp:inline distT="0" distB="0" distL="0" distR="0">
            <wp:extent cx="191135" cy="2514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502285" cy="2108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6098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1140" cy="260985"/>
                    </a:xfrm>
                    <a:prstGeom prst="rect">
                      <a:avLst/>
                    </a:prstGeom>
                    <a:noFill/>
                    <a:ln>
                      <a:noFill/>
                    </a:ln>
                  </pic:spPr>
                </pic:pic>
              </a:graphicData>
            </a:graphic>
          </wp:inline>
        </w:drawing>
      </w:r>
      <w:r>
        <w:rPr>
          <w:rFonts w:ascii="Calibri" w:hAnsi="Calibri" w:cs="Calibri"/>
        </w:rPr>
        <w:t xml:space="preserve">- теплоемкость воздуха, </w:t>
      </w:r>
      <w:r>
        <w:rPr>
          <w:rFonts w:ascii="Calibri" w:hAnsi="Calibri" w:cs="Calibri"/>
          <w:noProof/>
          <w:lang w:val="en-US"/>
        </w:rPr>
        <w:drawing>
          <wp:inline distT="0" distB="0" distL="0" distR="0">
            <wp:extent cx="934720" cy="2514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34720" cy="251460"/>
                    </a:xfrm>
                    <a:prstGeom prst="rect">
                      <a:avLst/>
                    </a:prstGeom>
                    <a:noFill/>
                    <a:ln>
                      <a:noFill/>
                    </a:ln>
                  </pic:spPr>
                </pic:pic>
              </a:graphicData>
            </a:graphic>
          </wp:inline>
        </w:drawing>
      </w:r>
      <w:r>
        <w:rPr>
          <w:rFonts w:ascii="Calibri" w:hAnsi="Calibri" w:cs="Calibri"/>
        </w:rPr>
        <w:t xml:space="preserve"> (допускается принимать равной </w:t>
      </w:r>
      <w:r>
        <w:rPr>
          <w:rFonts w:ascii="Calibri" w:hAnsi="Calibri" w:cs="Calibri"/>
          <w:noProof/>
          <w:lang w:val="en-US"/>
        </w:rPr>
        <w:drawing>
          <wp:inline distT="0" distB="0" distL="0" distR="0">
            <wp:extent cx="1547495" cy="2514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474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начальная температура воздуха,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А.2.3. В случае обращения в помещении горючих газов, легковоспламеняющихся или горючих жидкостей при определении массы m, входящей в </w:t>
      </w:r>
      <w:hyperlink w:anchor="Par287" w:history="1">
        <w:r>
          <w:rPr>
            <w:rFonts w:ascii="Calibri" w:hAnsi="Calibri" w:cs="Calibri"/>
            <w:color w:val="0000FF"/>
          </w:rPr>
          <w:t>формулы (А.1)</w:t>
        </w:r>
      </w:hyperlink>
      <w:r>
        <w:rPr>
          <w:rFonts w:ascii="Calibri" w:hAnsi="Calibri" w:cs="Calibri"/>
        </w:rPr>
        <w:t xml:space="preserve"> и </w:t>
      </w:r>
      <w:hyperlink w:anchor="Par336" w:history="1">
        <w:r>
          <w:rPr>
            <w:rFonts w:ascii="Calibri" w:hAnsi="Calibri" w:cs="Calibri"/>
            <w:color w:val="0000FF"/>
          </w:rPr>
          <w:t>(А.4)</w:t>
        </w:r>
      </w:hyperlink>
      <w:r>
        <w:rPr>
          <w:rFonts w:ascii="Calibri" w:hAnsi="Calibri" w:cs="Calibri"/>
        </w:rPr>
        <w:t xml:space="preserve">,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по Правилам устройства электроустановок </w:t>
      </w:r>
      <w:hyperlink r:id="rId50" w:history="1">
        <w:r>
          <w:rPr>
            <w:rFonts w:ascii="Calibri" w:hAnsi="Calibri" w:cs="Calibri"/>
            <w:color w:val="0000FF"/>
          </w:rPr>
          <w:t>(ПУЭ)</w:t>
        </w:r>
      </w:hyperlink>
      <w:r>
        <w:rPr>
          <w:rFonts w:ascii="Calibri" w:hAnsi="Calibri" w:cs="Calibri"/>
        </w:rPr>
        <w:t>, при условии расположения устройств для удаления воздуха из помещения в непосредственной близости от места возможной аварии.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учитывать постоянно работающую общеобменную вентиляцию, обеспечивающую концентрацию горючих газов и паров в помещении, не превышающую предельно допустимую взрывобезопасную концентрацию, рассчитанную для аварийной вентиляции. Указанная общеобменная вентиляция должна быть оборудована резервными вентиляторами, включающимися автоматически при остановке основных. Электроснабжение указанной вентиляции должно осуществляться не ниже чем по первой категории надежности по </w:t>
      </w:r>
      <w:hyperlink r:id="rId51" w:history="1">
        <w:r>
          <w:rPr>
            <w:rFonts w:ascii="Calibri" w:hAnsi="Calibri" w:cs="Calibri"/>
            <w:color w:val="0000FF"/>
          </w:rPr>
          <w:t>ПУЭ</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следует разделить на коэффициент K, определяемый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K = AT + 1, (А.5)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A - кратность воздухообмена, создаваемого аварийной вентиляцией, </w:t>
      </w:r>
      <w:r>
        <w:rPr>
          <w:rFonts w:ascii="Calibri" w:hAnsi="Calibri" w:cs="Calibri"/>
          <w:noProof/>
          <w:lang w:val="en-US"/>
        </w:rPr>
        <w:drawing>
          <wp:inline distT="0" distB="0" distL="0" distR="0">
            <wp:extent cx="231140" cy="2311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T - продолжительность поступления горючих газов и паров легковоспламеняющихся и горючих жидкостей в объем помещения, c (принимается по </w:t>
      </w:r>
      <w:hyperlink w:anchor="Par268" w:history="1">
        <w:r>
          <w:rPr>
            <w:rFonts w:ascii="Calibri" w:hAnsi="Calibri" w:cs="Calibri"/>
            <w:color w:val="0000FF"/>
          </w:rPr>
          <w:t>А.1.2</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А.2.4. Масса m, кг, поступившего в помещение при расчетной аварии газа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5" w:name="Par352"/>
      <w:bookmarkEnd w:id="25"/>
      <w:r>
        <w:rPr>
          <w:rFonts w:ascii="Calibri" w:hAnsi="Calibri" w:cs="Calibri"/>
          <w:noProof/>
          <w:lang w:val="en-US"/>
        </w:rPr>
        <w:drawing>
          <wp:inline distT="0" distB="0" distL="0" distR="0">
            <wp:extent cx="1055370" cy="2514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55370" cy="251460"/>
                    </a:xfrm>
                    <a:prstGeom prst="rect">
                      <a:avLst/>
                    </a:prstGeom>
                    <a:noFill/>
                    <a:ln>
                      <a:noFill/>
                    </a:ln>
                  </pic:spPr>
                </pic:pic>
              </a:graphicData>
            </a:graphic>
          </wp:inline>
        </w:drawing>
      </w:r>
      <w:r>
        <w:rPr>
          <w:rFonts w:ascii="Calibri" w:hAnsi="Calibri" w:cs="Calibri"/>
        </w:rPr>
        <w:t>, (А.6)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объем газа, вышедшего из аппарата,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lastRenderedPageBreak/>
        <w:drawing>
          <wp:inline distT="0" distB="0" distL="0" distR="0">
            <wp:extent cx="191135" cy="2514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объем газа, вышедшего из трубопроводов,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При этом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964565" cy="25146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64565" cy="251460"/>
                    </a:xfrm>
                    <a:prstGeom prst="rect">
                      <a:avLst/>
                    </a:prstGeom>
                    <a:noFill/>
                    <a:ln>
                      <a:noFill/>
                    </a:ln>
                  </pic:spPr>
                </pic:pic>
              </a:graphicData>
            </a:graphic>
          </wp:inline>
        </w:drawing>
      </w:r>
      <w:r>
        <w:rPr>
          <w:rFonts w:ascii="Calibri" w:hAnsi="Calibri" w:cs="Calibri"/>
        </w:rPr>
        <w:t>, (А.7)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70815" cy="25146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xml:space="preserve"> - давление в аппарате,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V - объем аппарата, м3;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84555" cy="2514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4555" cy="251460"/>
                    </a:xfrm>
                    <a:prstGeom prst="rect">
                      <a:avLst/>
                    </a:prstGeom>
                    <a:noFill/>
                    <a:ln>
                      <a:noFill/>
                    </a:ln>
                  </pic:spPr>
                </pic:pic>
              </a:graphicData>
            </a:graphic>
          </wp:inline>
        </w:drawing>
      </w:r>
      <w:r>
        <w:rPr>
          <w:rFonts w:ascii="Calibri" w:hAnsi="Calibri" w:cs="Calibri"/>
        </w:rPr>
        <w:t>, (А.8)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51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 объем газа, вышедшего из трубопровода до его отключения,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объем газа, вышедшего из трубопровода после его отключения, м3;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602615" cy="251460"/>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2615" cy="251460"/>
                    </a:xfrm>
                    <a:prstGeom prst="rect">
                      <a:avLst/>
                    </a:prstGeom>
                    <a:noFill/>
                    <a:ln>
                      <a:noFill/>
                    </a:ln>
                  </pic:spPr>
                </pic:pic>
              </a:graphicData>
            </a:graphic>
          </wp:inline>
        </w:drawing>
      </w:r>
      <w:r>
        <w:rPr>
          <w:rFonts w:ascii="Calibri" w:hAnsi="Calibri" w:cs="Calibri"/>
        </w:rPr>
        <w:t>, (А.9)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и т.д., </w:t>
      </w:r>
      <w:r>
        <w:rPr>
          <w:rFonts w:ascii="Calibri" w:hAnsi="Calibri" w:cs="Calibri"/>
          <w:noProof/>
          <w:lang w:val="en-US"/>
        </w:rPr>
        <w:drawing>
          <wp:inline distT="0" distB="0" distL="0" distR="0">
            <wp:extent cx="472440" cy="23114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24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T - время, определяемое по </w:t>
      </w:r>
      <w:hyperlink w:anchor="Par268" w:history="1">
        <w:r>
          <w:rPr>
            <w:rFonts w:ascii="Calibri" w:hAnsi="Calibri" w:cs="Calibri"/>
            <w:color w:val="0000FF"/>
          </w:rPr>
          <w:t>А.1.2</w:t>
        </w:r>
      </w:hyperlink>
      <w:r>
        <w:rPr>
          <w:rFonts w:ascii="Calibri" w:hAnsi="Calibri" w:cs="Calibri"/>
        </w:rPr>
        <w:t>, с;</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602230" cy="260985"/>
            <wp:effectExtent l="0" t="0" r="762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02230" cy="260985"/>
                    </a:xfrm>
                    <a:prstGeom prst="rect">
                      <a:avLst/>
                    </a:prstGeom>
                    <a:noFill/>
                    <a:ln>
                      <a:noFill/>
                    </a:ln>
                  </pic:spPr>
                </pic:pic>
              </a:graphicData>
            </a:graphic>
          </wp:inline>
        </w:drawing>
      </w:r>
      <w:r>
        <w:rPr>
          <w:rFonts w:ascii="Calibri" w:hAnsi="Calibri" w:cs="Calibri"/>
        </w:rPr>
        <w:t>, (А.10)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максимальное давление в трубопроводе по технологическому регламенту,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01955" cy="26098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1955" cy="260985"/>
                    </a:xfrm>
                    <a:prstGeom prst="rect">
                      <a:avLst/>
                    </a:prstGeom>
                    <a:noFill/>
                    <a:ln>
                      <a:noFill/>
                    </a:ln>
                  </pic:spPr>
                </pic:pic>
              </a:graphicData>
            </a:graphic>
          </wp:inline>
        </w:drawing>
      </w:r>
      <w:r>
        <w:rPr>
          <w:rFonts w:ascii="Calibri" w:hAnsi="Calibri" w:cs="Calibri"/>
        </w:rPr>
        <w:t>- внутренний радиус трубопроводов,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52120" cy="260985"/>
            <wp:effectExtent l="0" t="0" r="508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2120" cy="260985"/>
                    </a:xfrm>
                    <a:prstGeom prst="rect">
                      <a:avLst/>
                    </a:prstGeom>
                    <a:noFill/>
                    <a:ln>
                      <a:noFill/>
                    </a:ln>
                  </pic:spPr>
                </pic:pic>
              </a:graphicData>
            </a:graphic>
          </wp:inline>
        </w:drawing>
      </w:r>
      <w:r>
        <w:rPr>
          <w:rFonts w:ascii="Calibri" w:hAnsi="Calibri" w:cs="Calibri"/>
        </w:rPr>
        <w:t>- длина трубопроводов от аварийного аппарата до задвижек,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А.2.5.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и т.п.), определяется из выражения: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6" w:name="Par380"/>
      <w:bookmarkEnd w:id="26"/>
      <w:r>
        <w:rPr>
          <w:rFonts w:ascii="Calibri" w:hAnsi="Calibri" w:cs="Calibri"/>
          <w:noProof/>
          <w:lang w:val="en-US"/>
        </w:rPr>
        <w:drawing>
          <wp:inline distT="0" distB="0" distL="0" distR="0">
            <wp:extent cx="1497330" cy="260985"/>
            <wp:effectExtent l="0" t="0" r="762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97330" cy="260985"/>
                    </a:xfrm>
                    <a:prstGeom prst="rect">
                      <a:avLst/>
                    </a:prstGeom>
                    <a:noFill/>
                    <a:ln>
                      <a:noFill/>
                    </a:ln>
                  </pic:spPr>
                </pic:pic>
              </a:graphicData>
            </a:graphic>
          </wp:inline>
        </w:drawing>
      </w:r>
      <w:r>
        <w:rPr>
          <w:rFonts w:ascii="Calibri" w:hAnsi="Calibri" w:cs="Calibri"/>
        </w:rPr>
        <w:t>, (А.11)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60985"/>
            <wp:effectExtent l="0" t="0" r="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1140" cy="260985"/>
                    </a:xfrm>
                    <a:prstGeom prst="rect">
                      <a:avLst/>
                    </a:prstGeom>
                    <a:noFill/>
                    <a:ln>
                      <a:noFill/>
                    </a:ln>
                  </pic:spPr>
                </pic:pic>
              </a:graphicData>
            </a:graphic>
          </wp:inline>
        </w:drawing>
      </w:r>
      <w:r>
        <w:rPr>
          <w:rFonts w:ascii="Calibri" w:hAnsi="Calibri" w:cs="Calibri"/>
        </w:rPr>
        <w:t xml:space="preserve"> - масса жидкости, испарившейся с поверхности разлива,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21310" cy="251460"/>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Pr>
          <w:rFonts w:ascii="Calibri" w:hAnsi="Calibri" w:cs="Calibri"/>
        </w:rPr>
        <w:t>- масса жидкости, испарившейся с поверхностей открытых емкостей,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31800" cy="260985"/>
            <wp:effectExtent l="0" t="0" r="635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1800" cy="260985"/>
                    </a:xfrm>
                    <a:prstGeom prst="rect">
                      <a:avLst/>
                    </a:prstGeom>
                    <a:noFill/>
                    <a:ln>
                      <a:noFill/>
                    </a:ln>
                  </pic:spPr>
                </pic:pic>
              </a:graphicData>
            </a:graphic>
          </wp:inline>
        </w:drawing>
      </w:r>
      <w:r>
        <w:rPr>
          <w:rFonts w:ascii="Calibri" w:hAnsi="Calibri" w:cs="Calibri"/>
        </w:rPr>
        <w:t>- масса жидкости, испарившейся с поверхностей, на которые нанесен применяемый состав,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При этом каждое из слагаемых в </w:t>
      </w:r>
      <w:hyperlink w:anchor="Par380" w:history="1">
        <w:r>
          <w:rPr>
            <w:rFonts w:ascii="Calibri" w:hAnsi="Calibri" w:cs="Calibri"/>
            <w:color w:val="0000FF"/>
          </w:rPr>
          <w:t>формуле (А.11)</w:t>
        </w:r>
      </w:hyperlink>
      <w:r>
        <w:rPr>
          <w:rFonts w:ascii="Calibri" w:hAnsi="Calibri" w:cs="Calibri"/>
        </w:rPr>
        <w:t xml:space="preserve">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23265" cy="25146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rPr>
          <w:rFonts w:ascii="Calibri" w:hAnsi="Calibri" w:cs="Calibri"/>
        </w:rPr>
        <w:t>, (А.12)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 - интенсивность испарения, </w:t>
      </w:r>
      <w:r>
        <w:rPr>
          <w:rFonts w:ascii="Calibri" w:hAnsi="Calibri" w:cs="Calibri"/>
          <w:noProof/>
          <w:lang w:val="en-US"/>
        </w:rPr>
        <w:drawing>
          <wp:inline distT="0" distB="0" distL="0" distR="0">
            <wp:extent cx="763905" cy="23114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390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площадь испарения, м2, определяемая в соответствии с </w:t>
      </w:r>
      <w:hyperlink w:anchor="Par268" w:history="1">
        <w:r>
          <w:rPr>
            <w:rFonts w:ascii="Calibri" w:hAnsi="Calibri" w:cs="Calibri"/>
            <w:color w:val="0000FF"/>
          </w:rPr>
          <w:t>А.1.2</w:t>
        </w:r>
      </w:hyperlink>
      <w:r>
        <w:rPr>
          <w:rFonts w:ascii="Calibri" w:hAnsi="Calibri" w:cs="Calibri"/>
        </w:rPr>
        <w:t xml:space="preserve"> в зависимости от массы жидкости </w:t>
      </w:r>
      <w:r>
        <w:rPr>
          <w:rFonts w:ascii="Calibri" w:hAnsi="Calibri" w:cs="Calibri"/>
          <w:noProof/>
          <w:lang w:val="en-US"/>
        </w:rPr>
        <w:drawing>
          <wp:inline distT="0" distB="0" distL="0" distR="0">
            <wp:extent cx="231140" cy="2514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вышедшей в помещение.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Если аварийная ситуация связана с возможным поступлением жидкости в распыленном состоянии, то она должна быть учтена в </w:t>
      </w:r>
      <w:hyperlink w:anchor="Par380" w:history="1">
        <w:r>
          <w:rPr>
            <w:rFonts w:ascii="Calibri" w:hAnsi="Calibri" w:cs="Calibri"/>
            <w:color w:val="0000FF"/>
          </w:rPr>
          <w:t>формуле (А.11)</w:t>
        </w:r>
      </w:hyperlink>
      <w:r>
        <w:rPr>
          <w:rFonts w:ascii="Calibri" w:hAnsi="Calibri" w:cs="Calibri"/>
        </w:rPr>
        <w:t xml:space="preserve"> введением дополнительного слагаемого, учитывающего общую массу поступившей жидкости от распыляющих устройств, исходя из продолжительности их работ.</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А.2.6. Массу </w:t>
      </w:r>
      <w:r>
        <w:rPr>
          <w:rFonts w:ascii="Calibri" w:hAnsi="Calibri" w:cs="Calibri"/>
          <w:noProof/>
          <w:lang w:val="en-US"/>
        </w:rPr>
        <w:drawing>
          <wp:inline distT="0" distB="0" distL="0" distR="0">
            <wp:extent cx="231140" cy="2514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кг, вышедшей в помещение жидкости определяют в соответствии с </w:t>
      </w:r>
      <w:hyperlink w:anchor="Par268" w:history="1">
        <w:r>
          <w:rPr>
            <w:rFonts w:ascii="Calibri" w:hAnsi="Calibri" w:cs="Calibri"/>
            <w:color w:val="0000FF"/>
          </w:rPr>
          <w:t>А.1.2</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А.2.7. Интенсивность испарения W определяется по справочным и экспериментальным данным. Для </w:t>
      </w:r>
      <w:r>
        <w:rPr>
          <w:rFonts w:ascii="Calibri" w:hAnsi="Calibri" w:cs="Calibri"/>
        </w:rPr>
        <w:lastRenderedPageBreak/>
        <w:t>ненагретых выше расчетной температуры (окружающей среды) ЛВЖ при отсутствии данных допускается рассчитывать W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26515" cy="281305"/>
            <wp:effectExtent l="0" t="0" r="6985"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26515" cy="281305"/>
                    </a:xfrm>
                    <a:prstGeom prst="rect">
                      <a:avLst/>
                    </a:prstGeom>
                    <a:noFill/>
                    <a:ln>
                      <a:noFill/>
                    </a:ln>
                  </pic:spPr>
                </pic:pic>
              </a:graphicData>
            </a:graphic>
          </wp:inline>
        </w:drawing>
      </w:r>
      <w:r>
        <w:rPr>
          <w:rFonts w:ascii="Calibri" w:hAnsi="Calibri" w:cs="Calibri"/>
        </w:rPr>
        <w:t>, (А.13)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40970" cy="19113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r>
        <w:rPr>
          <w:rFonts w:ascii="Calibri" w:hAnsi="Calibri" w:cs="Calibri"/>
        </w:rPr>
        <w:t xml:space="preserve"> - коэффициент, принимаемый по таблице А.2 в зависимости от скорости и температуры воздушного потока над поверхностью испарения;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давление насыщенного пара при расчетной температуре жидкости </w:t>
      </w:r>
      <w:r>
        <w:rPr>
          <w:rFonts w:ascii="Calibri" w:hAnsi="Calibri" w:cs="Calibri"/>
          <w:noProof/>
          <w:lang w:val="en-US"/>
        </w:rPr>
        <w:drawing>
          <wp:inline distT="0" distB="0" distL="0" distR="0">
            <wp:extent cx="160655" cy="260985"/>
            <wp:effectExtent l="0" t="0" r="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определяемое по справочным данным, кПа.</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А.2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 xml:space="preserve">Значение коэффициента </w:t>
      </w:r>
      <w:r>
        <w:rPr>
          <w:rFonts w:ascii="Calibri" w:hAnsi="Calibri" w:cs="Calibri"/>
          <w:noProof/>
          <w:lang w:val="en-US"/>
        </w:rPr>
        <w:drawing>
          <wp:inline distT="0" distB="0" distL="0" distR="0">
            <wp:extent cx="140970" cy="1911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r>
        <w:rPr>
          <w:rFonts w:ascii="Calibri" w:hAnsi="Calibri" w:cs="Calibri"/>
        </w:rPr>
        <w:t xml:space="preserve"> в зависимости от скорости</w:t>
      </w:r>
    </w:p>
    <w:p w:rsidR="00FA0B5D" w:rsidRDefault="00FA0B5D">
      <w:pPr>
        <w:widowControl w:val="0"/>
        <w:autoSpaceDE w:val="0"/>
        <w:autoSpaceDN w:val="0"/>
        <w:adjustRightInd w:val="0"/>
        <w:jc w:val="center"/>
        <w:rPr>
          <w:rFonts w:ascii="Calibri" w:hAnsi="Calibri" w:cs="Calibri"/>
        </w:rPr>
      </w:pPr>
      <w:r>
        <w:rPr>
          <w:rFonts w:ascii="Calibri" w:hAnsi="Calibri" w:cs="Calibri"/>
        </w:rPr>
        <w:t>и температуры воздушного потока</w:t>
      </w:r>
    </w:p>
    <w:p w:rsidR="00FA0B5D" w:rsidRDefault="00FA0B5D">
      <w:pPr>
        <w:widowControl w:val="0"/>
        <w:autoSpaceDE w:val="0"/>
        <w:autoSpaceDN w:val="0"/>
        <w:adjustRightInd w:val="0"/>
        <w:ind w:firstLine="540"/>
        <w:jc w:val="both"/>
        <w:rPr>
          <w:rFonts w:ascii="Calibri" w:hAnsi="Calibri" w:cs="Calibri"/>
        </w:rPr>
      </w:pP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  Скорость воздушного  │Значение коэффициента эта при температуре </w:t>
      </w:r>
      <w:r>
        <w:rPr>
          <w:rFonts w:ascii="Courier New" w:hAnsi="Courier New" w:cs="Courier New"/>
          <w:sz w:val="20"/>
          <w:szCs w:val="20"/>
        </w:rPr>
        <w:t>t</w:t>
      </w:r>
      <w:r w:rsidRPr="00FA0B5D">
        <w:rPr>
          <w:rFonts w:ascii="Courier New" w:hAnsi="Courier New" w:cs="Courier New"/>
          <w:sz w:val="20"/>
          <w:szCs w:val="20"/>
          <w:lang w:val="ru-RU"/>
        </w:rPr>
        <w:t>, °</w:t>
      </w:r>
      <w:r>
        <w:rPr>
          <w:rFonts w:ascii="Courier New" w:hAnsi="Courier New" w:cs="Courier New"/>
          <w:sz w:val="20"/>
          <w:szCs w:val="20"/>
        </w:rPr>
        <w:t>C</w:t>
      </w:r>
      <w:r w:rsidRPr="00FA0B5D">
        <w:rPr>
          <w:rFonts w:ascii="Courier New" w:hAnsi="Courier New" w:cs="Courier New"/>
          <w:sz w:val="20"/>
          <w:szCs w:val="20"/>
          <w:lang w:val="ru-RU"/>
        </w:rPr>
        <w:t>,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потока в помещении,  │               воздуха в помещении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-1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        м </w:t>
      </w:r>
      <w:r>
        <w:rPr>
          <w:rFonts w:ascii="Courier New" w:hAnsi="Courier New" w:cs="Courier New"/>
          <w:sz w:val="20"/>
          <w:szCs w:val="20"/>
        </w:rPr>
        <w:t>x</w:t>
      </w:r>
      <w:r w:rsidRPr="00FA0B5D">
        <w:rPr>
          <w:rFonts w:ascii="Courier New" w:hAnsi="Courier New" w:cs="Courier New"/>
          <w:sz w:val="20"/>
          <w:szCs w:val="20"/>
          <w:lang w:val="ru-RU"/>
        </w:rPr>
        <w:t xml:space="preserve"> с          │   10    │   15    │   20    │   30    │   35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0           │   1,0   │   1,0   │   1,0   │   1,0   │   1,0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0,1          │   3,0   │   2,6   │   2,4   │   1,8   │   1,6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0,2          │   4,6   │   3,8   │   3,5   │   2,4   │   2,3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0,5          │   6,6   │   5,7   │   5,4   │   3,6   │   3,2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1,0          │  10,0   │   8,7   │   7,7   │   5,6   │   4,6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bookmarkStart w:id="27" w:name="Par422"/>
      <w:bookmarkEnd w:id="27"/>
      <w:r>
        <w:rPr>
          <w:rFonts w:ascii="Calibri" w:hAnsi="Calibri" w:cs="Calibri"/>
        </w:rPr>
        <w:t>А.2.8. Масса паров m, кг, при испарении жидкости, нагретой выше расчетной температуры, но не выше температуры кипения жидкости, определяется по соотношению</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8" w:name="Par424"/>
      <w:bookmarkEnd w:id="28"/>
      <w:r>
        <w:rPr>
          <w:rFonts w:ascii="Calibri" w:hAnsi="Calibri" w:cs="Calibri"/>
          <w:noProof/>
          <w:lang w:val="en-US"/>
        </w:rPr>
        <w:drawing>
          <wp:inline distT="0" distB="0" distL="0" distR="0">
            <wp:extent cx="1637665"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37665" cy="472440"/>
                    </a:xfrm>
                    <a:prstGeom prst="rect">
                      <a:avLst/>
                    </a:prstGeom>
                    <a:noFill/>
                    <a:ln>
                      <a:noFill/>
                    </a:ln>
                  </pic:spPr>
                </pic:pic>
              </a:graphicData>
            </a:graphic>
          </wp:inline>
        </w:drawing>
      </w:r>
      <w:r>
        <w:rPr>
          <w:rFonts w:ascii="Calibri" w:hAnsi="Calibri" w:cs="Calibri"/>
        </w:rPr>
        <w:t>, (А.14)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41300" cy="2514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 удельная теплоемкость жидкости при начальной температуре испарения, </w:t>
      </w:r>
      <w:r>
        <w:rPr>
          <w:rFonts w:ascii="Calibri" w:hAnsi="Calibri" w:cs="Calibri"/>
          <w:noProof/>
          <w:lang w:val="en-US"/>
        </w:rPr>
        <w:drawing>
          <wp:inline distT="0" distB="0" distL="0" distR="0">
            <wp:extent cx="934720" cy="2514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347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514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xml:space="preserve">- удельная теплота испарения жидкости при начальной температуре испарения, определяемая по справочным данным, </w:t>
      </w:r>
      <w:r>
        <w:rPr>
          <w:rFonts w:ascii="Calibri" w:hAnsi="Calibri" w:cs="Calibri"/>
          <w:noProof/>
          <w:lang w:val="en-US"/>
        </w:rPr>
        <w:drawing>
          <wp:inline distT="0" distB="0" distL="0" distR="0">
            <wp:extent cx="633095" cy="2514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справочных данных допускается рассчитывать </w:t>
      </w:r>
      <w:r>
        <w:rPr>
          <w:rFonts w:ascii="Calibri" w:hAnsi="Calibri" w:cs="Calibri"/>
          <w:noProof/>
          <w:lang w:val="en-US"/>
        </w:rPr>
        <w:drawing>
          <wp:inline distT="0" distB="0" distL="0" distR="0">
            <wp:extent cx="291465" cy="2514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xml:space="preserve">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29" w:name="Par430"/>
      <w:bookmarkEnd w:id="29"/>
      <w:r>
        <w:rPr>
          <w:rFonts w:ascii="Calibri" w:hAnsi="Calibri" w:cs="Calibri"/>
          <w:noProof/>
          <w:lang w:val="en-US"/>
        </w:rPr>
        <w:drawing>
          <wp:inline distT="0" distB="0" distL="0" distR="0">
            <wp:extent cx="1939290" cy="502285"/>
            <wp:effectExtent l="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39290" cy="502285"/>
                    </a:xfrm>
                    <a:prstGeom prst="rect">
                      <a:avLst/>
                    </a:prstGeom>
                    <a:noFill/>
                    <a:ln>
                      <a:noFill/>
                    </a:ln>
                  </pic:spPr>
                </pic:pic>
              </a:graphicData>
            </a:graphic>
          </wp:inline>
        </w:drawing>
      </w:r>
      <w:r>
        <w:rPr>
          <w:rFonts w:ascii="Calibri" w:hAnsi="Calibri" w:cs="Calibri"/>
        </w:rPr>
        <w:t>, (А.15)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B, </w:t>
      </w:r>
      <w:r>
        <w:rPr>
          <w:rFonts w:ascii="Calibri" w:hAnsi="Calibri" w:cs="Calibri"/>
          <w:noProof/>
          <w:lang w:val="en-US"/>
        </w:rPr>
        <w:drawing>
          <wp:inline distT="0" distB="0" distL="0" distR="0">
            <wp:extent cx="210820" cy="2514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 константы уравнения Антуана, определяемые по справочным данным для давления насыщенных паров, измеряемого в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начальная температура нагретой жидкости,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M - молярная масса жидкости, </w:t>
      </w:r>
      <w:r>
        <w:rPr>
          <w:rFonts w:ascii="Calibri" w:hAnsi="Calibri" w:cs="Calibri"/>
          <w:noProof/>
          <w:lang w:val="en-US"/>
        </w:rPr>
        <w:drawing>
          <wp:inline distT="0" distB="0" distL="0" distR="0">
            <wp:extent cx="814070" cy="231140"/>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1407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hyperlink w:anchor="Par424" w:history="1">
        <w:r>
          <w:rPr>
            <w:rFonts w:ascii="Calibri" w:hAnsi="Calibri" w:cs="Calibri"/>
            <w:color w:val="0000FF"/>
          </w:rPr>
          <w:t>Формулы (А.14)</w:t>
        </w:r>
      </w:hyperlink>
      <w:r>
        <w:rPr>
          <w:rFonts w:ascii="Calibri" w:hAnsi="Calibri" w:cs="Calibri"/>
        </w:rPr>
        <w:t xml:space="preserve"> и </w:t>
      </w:r>
      <w:hyperlink w:anchor="Par430" w:history="1">
        <w:r>
          <w:rPr>
            <w:rFonts w:ascii="Calibri" w:hAnsi="Calibri" w:cs="Calibri"/>
            <w:color w:val="0000FF"/>
          </w:rPr>
          <w:t>(А.15)</w:t>
        </w:r>
      </w:hyperlink>
      <w:r>
        <w:rPr>
          <w:rFonts w:ascii="Calibri" w:hAnsi="Calibri" w:cs="Calibri"/>
        </w:rPr>
        <w:t xml:space="preserve"> справедливы для жидкостей, нагретых от температуры вспышки и выше при условии, что температура вспышки жидкости превышает значение расчетной температуры.</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А.3. Расчет избыточного давления взрыва для горючих пылей</w:t>
      </w:r>
    </w:p>
    <w:p w:rsidR="00FA0B5D" w:rsidRDefault="00FA0B5D">
      <w:pPr>
        <w:widowControl w:val="0"/>
        <w:autoSpaceDE w:val="0"/>
        <w:autoSpaceDN w:val="0"/>
        <w:adjustRightInd w:val="0"/>
        <w:ind w:firstLine="540"/>
        <w:jc w:val="both"/>
        <w:rPr>
          <w:rFonts w:ascii="Calibri" w:hAnsi="Calibri" w:cs="Calibri"/>
        </w:rPr>
      </w:pPr>
      <w:bookmarkStart w:id="30" w:name="Par437"/>
      <w:bookmarkEnd w:id="30"/>
      <w:r>
        <w:rPr>
          <w:rFonts w:ascii="Calibri" w:hAnsi="Calibri" w:cs="Calibri"/>
        </w:rPr>
        <w:t xml:space="preserve">А.3.1. Расчет избыточного давления </w:t>
      </w:r>
      <w:r>
        <w:rPr>
          <w:rFonts w:ascii="Calibri" w:hAnsi="Calibri" w:cs="Calibri"/>
          <w:noProof/>
          <w:lang w:val="en-US"/>
        </w:rPr>
        <w:drawing>
          <wp:inline distT="0" distB="0" distL="0" distR="0">
            <wp:extent cx="260985" cy="191135"/>
            <wp:effectExtent l="0" t="0" r="571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кПа, производится по </w:t>
      </w:r>
      <w:hyperlink w:anchor="Par336" w:history="1">
        <w:r>
          <w:rPr>
            <w:rFonts w:ascii="Calibri" w:hAnsi="Calibri" w:cs="Calibri"/>
            <w:color w:val="0000FF"/>
          </w:rPr>
          <w:t>формуле (А.4)</w:t>
        </w:r>
      </w:hyperlink>
      <w:r>
        <w:rPr>
          <w:rFonts w:ascii="Calibri" w:hAnsi="Calibri" w:cs="Calibri"/>
        </w:rPr>
        <w:t>, где коэффициент Z участия взвешенной пыли в горении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Z = 0,5F, (А.16)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F - массовая доля частиц пыли размером менее критического, с превышением которого аэровзвесь становится неспособной распространять пламя. В отсутствие возможности получения сведений для оценки величины F допускается принимать F = 1.</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А.3.2. Расчетную массу взвешенной в объеме помещения пыли m, кг, образовавшейся в результате аварийной ситуации,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16355" cy="532765"/>
            <wp:effectExtent l="0" t="0" r="0"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16355" cy="532765"/>
                    </a:xfrm>
                    <a:prstGeom prst="rect">
                      <a:avLst/>
                    </a:prstGeom>
                    <a:noFill/>
                    <a:ln>
                      <a:noFill/>
                    </a:ln>
                  </pic:spPr>
                </pic:pic>
              </a:graphicData>
            </a:graphic>
          </wp:inline>
        </w:drawing>
      </w:r>
      <w:r>
        <w:rPr>
          <w:rFonts w:ascii="Calibri" w:hAnsi="Calibri" w:cs="Calibri"/>
        </w:rPr>
        <w:t>, (А.17)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51460" cy="25146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 расчетная масса взвихрившейся пыли,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расчетная масса пыли, поступившей в помещение в результате аварийной ситуации,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514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стехиометрическая концентрация горючей пыли в аэровзвеси, </w:t>
      </w:r>
      <w:r>
        <w:rPr>
          <w:rFonts w:ascii="Calibri" w:hAnsi="Calibri" w:cs="Calibri"/>
          <w:noProof/>
          <w:lang w:val="en-US"/>
        </w:rPr>
        <w:drawing>
          <wp:inline distT="0" distB="0" distL="0" distR="0">
            <wp:extent cx="502285" cy="2108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расчетный объем пылевоздушного облака, образованного при аварийной ситуации в объеме помещения,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 отсутствие возможности получения сведений для расчета </w:t>
      </w:r>
      <w:r>
        <w:rPr>
          <w:rFonts w:ascii="Calibri" w:hAnsi="Calibri" w:cs="Calibri"/>
          <w:noProof/>
          <w:lang w:val="en-US"/>
        </w:rPr>
        <w:drawing>
          <wp:inline distT="0" distB="0" distL="0" distR="0">
            <wp:extent cx="231140" cy="25146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допускается принимать</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924560" cy="251460"/>
            <wp:effectExtent l="0" t="0" r="889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24560" cy="251460"/>
                    </a:xfrm>
                    <a:prstGeom prst="rect">
                      <a:avLst/>
                    </a:prstGeom>
                    <a:noFill/>
                    <a:ln>
                      <a:noFill/>
                    </a:ln>
                  </pic:spPr>
                </pic:pic>
              </a:graphicData>
            </a:graphic>
          </wp:inline>
        </w:drawing>
      </w:r>
      <w:r>
        <w:rPr>
          <w:rFonts w:ascii="Calibri" w:hAnsi="Calibri" w:cs="Calibri"/>
        </w:rPr>
        <w:t>, (А.18)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А.3.3. Расчетную массу взвихрившейся пыли </w:t>
      </w:r>
      <w:r>
        <w:rPr>
          <w:rFonts w:ascii="Calibri" w:hAnsi="Calibri" w:cs="Calibri"/>
          <w:noProof/>
          <w:lang w:val="en-US"/>
        </w:rPr>
        <w:drawing>
          <wp:inline distT="0" distB="0" distL="0" distR="0">
            <wp:extent cx="251460" cy="25146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14070" cy="251460"/>
            <wp:effectExtent l="0" t="0" r="508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14070" cy="251460"/>
                    </a:xfrm>
                    <a:prstGeom prst="rect">
                      <a:avLst/>
                    </a:prstGeom>
                    <a:noFill/>
                    <a:ln>
                      <a:noFill/>
                    </a:ln>
                  </pic:spPr>
                </pic:pic>
              </a:graphicData>
            </a:graphic>
          </wp:inline>
        </w:drawing>
      </w:r>
      <w:r>
        <w:rPr>
          <w:rFonts w:ascii="Calibri" w:hAnsi="Calibri" w:cs="Calibri"/>
        </w:rPr>
        <w:t>, (А.19)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60985" cy="251460"/>
            <wp:effectExtent l="0" t="0" r="571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w:t>
      </w:r>
      <w:r>
        <w:rPr>
          <w:rFonts w:ascii="Calibri" w:hAnsi="Calibri" w:cs="Calibri"/>
          <w:noProof/>
          <w:lang w:val="en-US"/>
        </w:rPr>
        <w:drawing>
          <wp:inline distT="0" distB="0" distL="0" distR="0">
            <wp:extent cx="260985" cy="251460"/>
            <wp:effectExtent l="0" t="0" r="571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допускается принимать </w:t>
      </w:r>
      <w:r>
        <w:rPr>
          <w:rFonts w:ascii="Calibri" w:hAnsi="Calibri" w:cs="Calibri"/>
          <w:noProof/>
          <w:lang w:val="en-US"/>
        </w:rPr>
        <w:drawing>
          <wp:inline distT="0" distB="0" distL="0" distR="0">
            <wp:extent cx="683260" cy="251460"/>
            <wp:effectExtent l="0" t="0" r="25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8326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масса отложившейся в помещении пыли к моменту аварии,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А.3.4. Расчетную массу пыли, поступившей в помещение в результате аварийной ситуации, </w:t>
      </w:r>
      <w:r>
        <w:rPr>
          <w:rFonts w:ascii="Calibri" w:hAnsi="Calibri" w:cs="Calibri"/>
          <w:noProof/>
          <w:lang w:val="en-US"/>
        </w:rPr>
        <w:drawing>
          <wp:inline distT="0" distB="0" distL="0" distR="0">
            <wp:extent cx="260985" cy="251460"/>
            <wp:effectExtent l="0" t="0" r="571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26515" cy="251460"/>
            <wp:effectExtent l="0" t="0" r="698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26515" cy="251460"/>
                    </a:xfrm>
                    <a:prstGeom prst="rect">
                      <a:avLst/>
                    </a:prstGeom>
                    <a:noFill/>
                    <a:ln>
                      <a:noFill/>
                    </a:ln>
                  </pic:spPr>
                </pic:pic>
              </a:graphicData>
            </a:graphic>
          </wp:inline>
        </w:drawing>
      </w:r>
      <w:r>
        <w:rPr>
          <w:rFonts w:ascii="Calibri" w:hAnsi="Calibri" w:cs="Calibri"/>
        </w:rPr>
        <w:t>, (А.20)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60985" cy="251460"/>
            <wp:effectExtent l="0" t="0" r="571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 масса горючей пыли, выбрасываемой в помещение из аппарата,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q - производительность, с которой продолжается поступление пылевидных веществ в аварийный аппарат по трубопроводам до момента их отключения, </w:t>
      </w:r>
      <w:r>
        <w:rPr>
          <w:rFonts w:ascii="Calibri" w:hAnsi="Calibri" w:cs="Calibri"/>
          <w:noProof/>
          <w:lang w:val="en-US"/>
        </w:rPr>
        <w:drawing>
          <wp:inline distT="0" distB="0" distL="0" distR="0">
            <wp:extent cx="472440" cy="231140"/>
            <wp:effectExtent l="0" t="0" r="381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724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T - время отключения, определяемое по </w:t>
      </w:r>
      <w:hyperlink w:anchor="Par268" w:history="1">
        <w:r>
          <w:rPr>
            <w:rFonts w:ascii="Calibri" w:hAnsi="Calibri" w:cs="Calibri"/>
            <w:color w:val="0000FF"/>
          </w:rPr>
          <w:t>А.1.2</w:t>
        </w:r>
      </w:hyperlink>
      <w:r>
        <w:rPr>
          <w:rFonts w:ascii="Calibri" w:hAnsi="Calibri" w:cs="Calibri"/>
        </w:rPr>
        <w:t xml:space="preserve"> (в),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51460"/>
            <wp:effectExtent l="0" t="0" r="635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данных о величине </w:t>
      </w:r>
      <w:r>
        <w:rPr>
          <w:rFonts w:ascii="Calibri" w:hAnsi="Calibri" w:cs="Calibri"/>
          <w:noProof/>
          <w:lang w:val="en-US"/>
        </w:rPr>
        <w:drawing>
          <wp:inline distT="0" distB="0" distL="0" distR="0">
            <wp:extent cx="241300" cy="251460"/>
            <wp:effectExtent l="0" t="0" r="635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допускается принимать:</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 </w:t>
      </w:r>
      <w:r>
        <w:rPr>
          <w:rFonts w:ascii="Calibri" w:hAnsi="Calibri" w:cs="Calibri"/>
          <w:noProof/>
          <w:lang w:val="en-US"/>
        </w:rPr>
        <w:drawing>
          <wp:inline distT="0" distB="0" distL="0" distR="0">
            <wp:extent cx="633095" cy="25146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 xml:space="preserve"> - для пылей с дисперсностью не менее 350 мкм;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w:t>
      </w:r>
      <w:r>
        <w:rPr>
          <w:rFonts w:ascii="Calibri" w:hAnsi="Calibri" w:cs="Calibri"/>
          <w:noProof/>
          <w:lang w:val="en-US"/>
        </w:rPr>
        <w:drawing>
          <wp:inline distT="0" distB="0" distL="0" distR="0">
            <wp:extent cx="622935" cy="251460"/>
            <wp:effectExtent l="0" t="0" r="571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22935" cy="251460"/>
                    </a:xfrm>
                    <a:prstGeom prst="rect">
                      <a:avLst/>
                    </a:prstGeom>
                    <a:noFill/>
                    <a:ln>
                      <a:noFill/>
                    </a:ln>
                  </pic:spPr>
                </pic:pic>
              </a:graphicData>
            </a:graphic>
          </wp:inline>
        </w:drawing>
      </w:r>
      <w:r>
        <w:rPr>
          <w:rFonts w:ascii="Calibri" w:hAnsi="Calibri" w:cs="Calibri"/>
        </w:rPr>
        <w:t xml:space="preserve"> - для пылей с дисперсностью менее 350 мкм.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Величину </w:t>
      </w:r>
      <w:r>
        <w:rPr>
          <w:rFonts w:ascii="Calibri" w:hAnsi="Calibri" w:cs="Calibri"/>
          <w:noProof/>
          <w:lang w:val="en-US"/>
        </w:rPr>
        <w:drawing>
          <wp:inline distT="0" distB="0" distL="0" distR="0">
            <wp:extent cx="260985" cy="251460"/>
            <wp:effectExtent l="0" t="0" r="571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принимают в соответствии с </w:t>
      </w:r>
      <w:hyperlink w:anchor="Par265" w:history="1">
        <w:r>
          <w:rPr>
            <w:rFonts w:ascii="Calibri" w:hAnsi="Calibri" w:cs="Calibri"/>
            <w:color w:val="0000FF"/>
          </w:rPr>
          <w:t>А.1.1</w:t>
        </w:r>
      </w:hyperlink>
      <w:r>
        <w:rPr>
          <w:rFonts w:ascii="Calibri" w:hAnsi="Calibri" w:cs="Calibri"/>
        </w:rPr>
        <w:t xml:space="preserve"> и </w:t>
      </w:r>
      <w:hyperlink w:anchor="Par280" w:history="1">
        <w:r>
          <w:rPr>
            <w:rFonts w:ascii="Calibri" w:hAnsi="Calibri" w:cs="Calibri"/>
            <w:color w:val="0000FF"/>
          </w:rPr>
          <w:t>А.1.3</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А.3.5. Массу отложившейся в помещении пыли к моменту аварии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66190" cy="492125"/>
            <wp:effectExtent l="0" t="0" r="0"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66190" cy="492125"/>
                    </a:xfrm>
                    <a:prstGeom prst="rect">
                      <a:avLst/>
                    </a:prstGeom>
                    <a:noFill/>
                    <a:ln>
                      <a:noFill/>
                    </a:ln>
                  </pic:spPr>
                </pic:pic>
              </a:graphicData>
            </a:graphic>
          </wp:inline>
        </w:drawing>
      </w:r>
      <w:r>
        <w:rPr>
          <w:rFonts w:ascii="Calibri" w:hAnsi="Calibri" w:cs="Calibri"/>
        </w:rPr>
        <w:t>, (А.21)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5146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 доля горючей пыли в общей массе отложений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коэффициент эффективности пылеуборки. Принимают равным 0,6 при сухой и 0,7 - при влажной пылеуборке (ручной). При механизированной вакуумной пылеуборке для ровного пола </w:t>
      </w:r>
      <w:r>
        <w:rPr>
          <w:rFonts w:ascii="Calibri" w:hAnsi="Calibri" w:cs="Calibri"/>
          <w:noProof/>
          <w:lang w:val="en-US"/>
        </w:rPr>
        <w:drawing>
          <wp:inline distT="0" distB="0" distL="0" distR="0">
            <wp:extent cx="241300" cy="260985"/>
            <wp:effectExtent l="0" t="0" r="0"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принимают равным 0,9; для пола с выбоинами (до 5% площади) - 0,7;</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масса пыли, оседающей на труднодоступных для уборки поверхностях в помещении за период времени между генеральными уборками,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масса пыли, оседающей на доступных для уборки поверхностях в помещении за период времени между текущими уборками,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пылеуборках. Доступными для уборки местами являются поверхности, пыль с которых удаляется в процессе текущих пылеуборок (ежесменно, ежесуточно и т.п.).</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А.3.6. Масса пыли </w:t>
      </w:r>
      <w:r>
        <w:rPr>
          <w:rFonts w:ascii="Calibri" w:hAnsi="Calibri" w:cs="Calibri"/>
          <w:noProof/>
          <w:lang w:val="en-US"/>
        </w:rPr>
        <w:drawing>
          <wp:inline distT="0" distB="0" distL="0" distR="0">
            <wp:extent cx="191135" cy="25146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(i = 1; 2), оседающей на различных поверхностях в помещении за межуборочный период,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55700" cy="251460"/>
            <wp:effectExtent l="0" t="0" r="635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55700" cy="251460"/>
                    </a:xfrm>
                    <a:prstGeom prst="rect">
                      <a:avLst/>
                    </a:prstGeom>
                    <a:noFill/>
                    <a:ln>
                      <a:noFill/>
                    </a:ln>
                  </pic:spPr>
                </pic:pic>
              </a:graphicData>
            </a:graphic>
          </wp:inline>
        </w:drawing>
      </w:r>
      <w:r>
        <w:rPr>
          <w:rFonts w:ascii="Calibri" w:hAnsi="Calibri" w:cs="Calibri"/>
        </w:rPr>
        <w:t>, (i = 1; 2), (А.22)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894080" cy="40195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94080" cy="401955"/>
                    </a:xfrm>
                    <a:prstGeom prst="rect">
                      <a:avLst/>
                    </a:prstGeom>
                    <a:noFill/>
                    <a:ln>
                      <a:noFill/>
                    </a:ln>
                  </pic:spPr>
                </pic:pic>
              </a:graphicData>
            </a:graphic>
          </wp:inline>
        </w:drawing>
      </w:r>
      <w:r>
        <w:rPr>
          <w:rFonts w:ascii="Calibri" w:hAnsi="Calibri" w:cs="Calibri"/>
        </w:rPr>
        <w:t xml:space="preserve"> - масса пыли, выделяющаяся в объем помещения за период времени между генеральными пылеуборками,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01625" cy="260985"/>
            <wp:effectExtent l="0" t="0" r="3175" b="571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noFill/>
                    <a:ln>
                      <a:noFill/>
                    </a:ln>
                  </pic:spPr>
                </pic:pic>
              </a:graphicData>
            </a:graphic>
          </wp:inline>
        </w:drawing>
      </w:r>
      <w:r>
        <w:rPr>
          <w:rFonts w:ascii="Calibri" w:hAnsi="Calibri" w:cs="Calibri"/>
        </w:rPr>
        <w:t>- масса пыли, выделяемая единицей пылящего оборудования за указанный период,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934720" cy="40195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34720" cy="401955"/>
                    </a:xfrm>
                    <a:prstGeom prst="rect">
                      <a:avLst/>
                    </a:prstGeom>
                    <a:noFill/>
                    <a:ln>
                      <a:noFill/>
                    </a:ln>
                  </pic:spPr>
                </pic:pic>
              </a:graphicData>
            </a:graphic>
          </wp:inline>
        </w:drawing>
      </w:r>
      <w:r>
        <w:rPr>
          <w:rFonts w:ascii="Calibri" w:hAnsi="Calibri" w:cs="Calibri"/>
        </w:rPr>
        <w:t>- масса пыли, выделяющаяся в объем помещения за период времени между текущими пылеуборками,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21310" cy="260985"/>
            <wp:effectExtent l="0" t="0" r="2540" b="571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Pr>
          <w:rFonts w:ascii="Calibri" w:hAnsi="Calibri" w:cs="Calibri"/>
        </w:rPr>
        <w:t>- масса пыли, выделяемая единицей пылящего оборудования за указанный период,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70815" cy="160655"/>
            <wp:effectExtent l="0" t="0" r="63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0815" cy="160655"/>
                    </a:xfrm>
                    <a:prstGeom prst="rect">
                      <a:avLst/>
                    </a:prstGeom>
                    <a:noFill/>
                    <a:ln>
                      <a:noFill/>
                    </a:ln>
                  </pic:spPr>
                </pic:pic>
              </a:graphicData>
            </a:graphic>
          </wp:inline>
        </w:drawing>
      </w:r>
      <w:r>
        <w:rPr>
          <w:rFonts w:ascii="Calibri" w:hAnsi="Calibri" w:cs="Calibri"/>
        </w:rPr>
        <w:t xml:space="preserve">- доля выделяющейся в объем помещения пыли, которая удаляется вытяжными вентиляционными системами. При отсутствии экспериментальных данных о величине </w:t>
      </w:r>
      <w:r>
        <w:rPr>
          <w:rFonts w:ascii="Calibri" w:hAnsi="Calibri" w:cs="Calibri"/>
          <w:noProof/>
          <w:lang w:val="en-US"/>
        </w:rPr>
        <w:drawing>
          <wp:inline distT="0" distB="0" distL="0" distR="0">
            <wp:extent cx="170815" cy="160655"/>
            <wp:effectExtent l="0" t="0" r="63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0815" cy="160655"/>
                    </a:xfrm>
                    <a:prstGeom prst="rect">
                      <a:avLst/>
                    </a:prstGeom>
                    <a:noFill/>
                    <a:ln>
                      <a:noFill/>
                    </a:ln>
                  </pic:spPr>
                </pic:pic>
              </a:graphicData>
            </a:graphic>
          </wp:inline>
        </w:drawing>
      </w:r>
      <w:r>
        <w:rPr>
          <w:rFonts w:ascii="Calibri" w:hAnsi="Calibri" w:cs="Calibri"/>
        </w:rPr>
        <w:t xml:space="preserve"> полагают </w:t>
      </w:r>
      <w:r>
        <w:rPr>
          <w:rFonts w:ascii="Calibri" w:hAnsi="Calibri" w:cs="Calibri"/>
          <w:noProof/>
          <w:lang w:val="en-US"/>
        </w:rPr>
        <w:drawing>
          <wp:inline distT="0" distB="0" distL="0" distR="0">
            <wp:extent cx="422275" cy="1911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22275" cy="191135"/>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52120" cy="251460"/>
            <wp:effectExtent l="0" t="0" r="508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2120" cy="251460"/>
                    </a:xfrm>
                    <a:prstGeom prst="rect">
                      <a:avLst/>
                    </a:prstGeom>
                    <a:noFill/>
                    <a:ln>
                      <a:noFill/>
                    </a:ln>
                  </pic:spPr>
                </pic:pic>
              </a:graphicData>
            </a:graphic>
          </wp:inline>
        </w:drawing>
      </w:r>
      <w:r>
        <w:rPr>
          <w:rFonts w:ascii="Calibri" w:hAnsi="Calibri" w:cs="Calibri"/>
        </w:rPr>
        <w:t>- доли выделяющейся в объем помещения пыли, оседающей соответственно на труднодоступных и доступных для уборки поверхностях помещения (</w:t>
      </w:r>
      <w:r>
        <w:rPr>
          <w:rFonts w:ascii="Calibri" w:hAnsi="Calibri" w:cs="Calibri"/>
          <w:noProof/>
          <w:lang w:val="en-US"/>
        </w:rPr>
        <w:drawing>
          <wp:inline distT="0" distB="0" distL="0" distR="0">
            <wp:extent cx="743585" cy="25146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4358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сведений о коэффициентах </w:t>
      </w:r>
      <w:r>
        <w:rPr>
          <w:rFonts w:ascii="Calibri" w:hAnsi="Calibri" w:cs="Calibri"/>
          <w:noProof/>
          <w:lang w:val="en-US"/>
        </w:rPr>
        <w:drawing>
          <wp:inline distT="0" distB="0" distL="0" distR="0">
            <wp:extent cx="191135" cy="25146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extent cx="210820" cy="2514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допускается принимать </w:t>
      </w:r>
      <w:r>
        <w:rPr>
          <w:rFonts w:ascii="Calibri" w:hAnsi="Calibri" w:cs="Calibri"/>
          <w:noProof/>
          <w:lang w:val="en-US"/>
        </w:rPr>
        <w:drawing>
          <wp:inline distT="0" distB="0" distL="0" distR="0">
            <wp:extent cx="934720" cy="2514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347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А.3.7. </w:t>
      </w:r>
      <w:r>
        <w:rPr>
          <w:rFonts w:ascii="Calibri" w:hAnsi="Calibri" w:cs="Calibri"/>
          <w:noProof/>
          <w:lang w:val="en-US"/>
        </w:rPr>
        <w:drawing>
          <wp:inline distT="0" distB="0" distL="0" distR="0">
            <wp:extent cx="241300" cy="251460"/>
            <wp:effectExtent l="0" t="0" r="635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(i = 1; 2) могут быть также определены экспериментально (или по аналогии с действующими образцами производств) в период максимальной загрузки оборудования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05865" cy="40195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05865" cy="401955"/>
                    </a:xfrm>
                    <a:prstGeom prst="rect">
                      <a:avLst/>
                    </a:prstGeom>
                    <a:noFill/>
                    <a:ln>
                      <a:noFill/>
                    </a:ln>
                  </pic:spPr>
                </pic:pic>
              </a:graphicData>
            </a:graphic>
          </wp:inline>
        </w:drawing>
      </w:r>
      <w:r>
        <w:rPr>
          <w:rFonts w:ascii="Calibri" w:hAnsi="Calibri" w:cs="Calibri"/>
        </w:rPr>
        <w:t>, (i = 1; 2), (А.23)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где </w:t>
      </w:r>
      <w:r>
        <w:rPr>
          <w:rFonts w:ascii="Calibri" w:hAnsi="Calibri" w:cs="Calibri"/>
          <w:noProof/>
          <w:lang w:val="en-US"/>
        </w:rPr>
        <w:drawing>
          <wp:inline distT="0" distB="0" distL="0" distR="0">
            <wp:extent cx="582930" cy="260985"/>
            <wp:effectExtent l="0" t="0" r="762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noFill/>
                    <a:ln>
                      <a:noFill/>
                    </a:ln>
                  </pic:spPr>
                </pic:pic>
              </a:graphicData>
            </a:graphic>
          </wp:inline>
        </w:drawing>
      </w:r>
      <w:r>
        <w:rPr>
          <w:rFonts w:ascii="Calibri" w:hAnsi="Calibri" w:cs="Calibri"/>
        </w:rPr>
        <w:t xml:space="preserve"> - интенсивность пылеотложений соответственно на труднодоступных </w:t>
      </w:r>
      <w:r>
        <w:rPr>
          <w:rFonts w:ascii="Calibri" w:hAnsi="Calibri" w:cs="Calibri"/>
          <w:noProof/>
          <w:lang w:val="en-US"/>
        </w:rPr>
        <w:drawing>
          <wp:inline distT="0" distB="0" distL="0" distR="0">
            <wp:extent cx="241300" cy="260985"/>
            <wp:effectExtent l="0" t="0" r="6350"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(м2) и доступных </w:t>
      </w:r>
      <w:r>
        <w:rPr>
          <w:rFonts w:ascii="Calibri" w:hAnsi="Calibri" w:cs="Calibri"/>
          <w:noProof/>
          <w:lang w:val="en-US"/>
        </w:rPr>
        <w:drawing>
          <wp:inline distT="0" distB="0" distL="0" distR="0">
            <wp:extent cx="251460" cy="260985"/>
            <wp:effectExtent l="0" t="0" r="0" b="571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noFill/>
                    <a:ln>
                      <a:noFill/>
                    </a:ln>
                  </pic:spPr>
                </pic:pic>
              </a:graphicData>
            </a:graphic>
          </wp:inline>
        </w:drawing>
      </w:r>
      <w:r>
        <w:rPr>
          <w:rFonts w:ascii="Calibri" w:hAnsi="Calibri" w:cs="Calibri"/>
        </w:rPr>
        <w:t xml:space="preserve"> (м2) площадях, </w:t>
      </w:r>
      <w:r>
        <w:rPr>
          <w:rFonts w:ascii="Calibri" w:hAnsi="Calibri" w:cs="Calibri"/>
          <w:noProof/>
          <w:lang w:val="en-US"/>
        </w:rPr>
        <w:drawing>
          <wp:inline distT="0" distB="0" distL="0" distR="0">
            <wp:extent cx="763905" cy="23114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6390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01955" cy="2514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1955" cy="251460"/>
                    </a:xfrm>
                    <a:prstGeom prst="rect">
                      <a:avLst/>
                    </a:prstGeom>
                    <a:noFill/>
                    <a:ln>
                      <a:noFill/>
                    </a:ln>
                  </pic:spPr>
                </pic:pic>
              </a:graphicData>
            </a:graphic>
          </wp:inline>
        </w:drawing>
      </w:r>
      <w:r>
        <w:rPr>
          <w:rFonts w:ascii="Calibri" w:hAnsi="Calibri" w:cs="Calibri"/>
        </w:rPr>
        <w:t>- промежуток времени соответственно между генеральными и текущими пылеуборками,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А.4. Определение избыточного давления для смесей, содержащих горючие газы (пары) и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Расчетное избыточное давление </w:t>
      </w:r>
      <w:r>
        <w:rPr>
          <w:rFonts w:ascii="Calibri" w:hAnsi="Calibri" w:cs="Calibri"/>
          <w:noProof/>
          <w:lang w:val="en-US"/>
        </w:rPr>
        <w:drawing>
          <wp:inline distT="0" distB="0" distL="0" distR="0">
            <wp:extent cx="260985" cy="191135"/>
            <wp:effectExtent l="0" t="0" r="571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для гибридных смесей, содержащих горючие газы (пары) и пыли,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45210" cy="251460"/>
            <wp:effectExtent l="0" t="0" r="254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45210" cy="251460"/>
                    </a:xfrm>
                    <a:prstGeom prst="rect">
                      <a:avLst/>
                    </a:prstGeom>
                    <a:noFill/>
                    <a:ln>
                      <a:noFill/>
                    </a:ln>
                  </pic:spPr>
                </pic:pic>
              </a:graphicData>
            </a:graphic>
          </wp:inline>
        </w:drawing>
      </w:r>
      <w:r>
        <w:rPr>
          <w:rFonts w:ascii="Calibri" w:hAnsi="Calibri" w:cs="Calibri"/>
        </w:rPr>
        <w:t>, (А.24)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60985" cy="251460"/>
            <wp:effectExtent l="0" t="0" r="571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 избыточное давление, вычисленное для горючего газа (пара) в соответствии с </w:t>
      </w:r>
      <w:hyperlink w:anchor="Par285" w:history="1">
        <w:r>
          <w:rPr>
            <w:rFonts w:ascii="Calibri" w:hAnsi="Calibri" w:cs="Calibri"/>
            <w:color w:val="0000FF"/>
          </w:rPr>
          <w:t>А.2.1</w:t>
        </w:r>
      </w:hyperlink>
      <w:r>
        <w:rPr>
          <w:rFonts w:ascii="Calibri" w:hAnsi="Calibri" w:cs="Calibri"/>
        </w:rPr>
        <w:t xml:space="preserve"> и </w:t>
      </w:r>
      <w:hyperlink w:anchor="Par334" w:history="1">
        <w:r>
          <w:rPr>
            <w:rFonts w:ascii="Calibri" w:hAnsi="Calibri" w:cs="Calibri"/>
            <w:color w:val="0000FF"/>
          </w:rPr>
          <w:t>А.2.2</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81305" cy="251460"/>
            <wp:effectExtent l="0" t="0" r="444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noFill/>
                    <a:ln>
                      <a:noFill/>
                    </a:ln>
                  </pic:spPr>
                </pic:pic>
              </a:graphicData>
            </a:graphic>
          </wp:inline>
        </w:drawing>
      </w:r>
      <w:r>
        <w:rPr>
          <w:rFonts w:ascii="Calibri" w:hAnsi="Calibri" w:cs="Calibri"/>
        </w:rPr>
        <w:t xml:space="preserve">- избыточное давление, вычисленное для горючей пыли в соответствии с </w:t>
      </w:r>
      <w:hyperlink w:anchor="Par437" w:history="1">
        <w:r>
          <w:rPr>
            <w:rFonts w:ascii="Calibri" w:hAnsi="Calibri" w:cs="Calibri"/>
            <w:color w:val="0000FF"/>
          </w:rPr>
          <w:t>А.3.1</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А.5. Определение избыточного давления для веществ и материалов, способных сгорать при взаимодействии с водой, кислородом воздуха или друг с другом с образованием волн давления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Расчетное избыточное давление </w:t>
      </w:r>
      <w:r>
        <w:rPr>
          <w:rFonts w:ascii="Calibri" w:hAnsi="Calibri" w:cs="Calibri"/>
          <w:noProof/>
          <w:lang w:val="en-US"/>
        </w:rPr>
        <w:drawing>
          <wp:inline distT="0" distB="0" distL="0" distR="0">
            <wp:extent cx="260985" cy="191135"/>
            <wp:effectExtent l="0" t="0" r="571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для веществ и материалов, способных сгорать при взаимодействии с водой, кислородом воздуха или друг с другом, определяют по </w:t>
      </w:r>
      <w:hyperlink w:anchor="Par334" w:history="1">
        <w:r>
          <w:rPr>
            <w:rFonts w:ascii="Calibri" w:hAnsi="Calibri" w:cs="Calibri"/>
            <w:color w:val="0000FF"/>
          </w:rPr>
          <w:t>А.2.2</w:t>
        </w:r>
      </w:hyperlink>
      <w:r>
        <w:rPr>
          <w:rFonts w:ascii="Calibri" w:hAnsi="Calibri" w:cs="Calibri"/>
        </w:rPr>
        <w:t xml:space="preserve">, полагая Z = 1 и принимая в качестве </w:t>
      </w:r>
      <w:r>
        <w:rPr>
          <w:rFonts w:ascii="Calibri" w:hAnsi="Calibri" w:cs="Calibri"/>
          <w:noProof/>
          <w:lang w:val="en-US"/>
        </w:rPr>
        <w:drawing>
          <wp:inline distT="0" distB="0" distL="0" distR="0">
            <wp:extent cx="241300" cy="251460"/>
            <wp:effectExtent l="0" t="0" r="635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 </w:t>
      </w:r>
      <w:r>
        <w:rPr>
          <w:rFonts w:ascii="Calibri" w:hAnsi="Calibri" w:cs="Calibri"/>
          <w:noProof/>
          <w:lang w:val="en-US"/>
        </w:rPr>
        <w:drawing>
          <wp:inline distT="0" distB="0" distL="0" distR="0">
            <wp:extent cx="260985" cy="191135"/>
            <wp:effectExtent l="0" t="0" r="571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не представляется возможным, следует принимать ее превышающей 5 кПа.</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outlineLvl w:val="0"/>
        <w:rPr>
          <w:rFonts w:ascii="Calibri" w:hAnsi="Calibri" w:cs="Calibri"/>
        </w:rPr>
      </w:pPr>
      <w:bookmarkStart w:id="31" w:name="Par511"/>
      <w:bookmarkEnd w:id="31"/>
      <w:r>
        <w:rPr>
          <w:rFonts w:ascii="Calibri" w:hAnsi="Calibri" w:cs="Calibri"/>
        </w:rPr>
        <w:t>Приложение Б</w:t>
      </w:r>
    </w:p>
    <w:p w:rsidR="00FA0B5D" w:rsidRDefault="00FA0B5D">
      <w:pPr>
        <w:widowControl w:val="0"/>
        <w:autoSpaceDE w:val="0"/>
        <w:autoSpaceDN w:val="0"/>
        <w:adjustRightInd w:val="0"/>
        <w:jc w:val="right"/>
        <w:rPr>
          <w:rFonts w:ascii="Calibri" w:hAnsi="Calibri" w:cs="Calibri"/>
        </w:rPr>
      </w:pPr>
      <w:r>
        <w:rPr>
          <w:rFonts w:ascii="Calibri" w:hAnsi="Calibri" w:cs="Calibri"/>
        </w:rPr>
        <w:t>(обязательное)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32" w:name="Par514"/>
      <w:bookmarkEnd w:id="32"/>
      <w:r>
        <w:rPr>
          <w:rFonts w:ascii="Calibri" w:hAnsi="Calibri" w:cs="Calibri"/>
        </w:rPr>
        <w:t>МЕТОДЫ ОПРЕДЕЛЕНИЯ КАТЕГОРИЙ ПОМЕЩЕНИЙ В1 - В4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Б.1. Определение категорий помещений В1 - В4 осуществляют путем сравнения максимального значения удельной временной пожарной нагрузки (далее - пожарная нагрузка) на любом из участков с величиной удельной пожарной нагрузки, приведенной в таблице Б.1.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Б.1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33" w:name="Par520"/>
      <w:bookmarkEnd w:id="33"/>
      <w:r>
        <w:rPr>
          <w:rFonts w:ascii="Calibri" w:hAnsi="Calibri" w:cs="Calibri"/>
        </w:rPr>
        <w:t>Удельная пожарная нагрузка и способы размещения</w:t>
      </w:r>
    </w:p>
    <w:p w:rsidR="00FA0B5D" w:rsidRDefault="00FA0B5D">
      <w:pPr>
        <w:widowControl w:val="0"/>
        <w:autoSpaceDE w:val="0"/>
        <w:autoSpaceDN w:val="0"/>
        <w:adjustRightInd w:val="0"/>
        <w:jc w:val="center"/>
        <w:rPr>
          <w:rFonts w:ascii="Calibri" w:hAnsi="Calibri" w:cs="Calibri"/>
        </w:rPr>
      </w:pPr>
      <w:r>
        <w:rPr>
          <w:rFonts w:ascii="Calibri" w:hAnsi="Calibri" w:cs="Calibri"/>
        </w:rPr>
        <w:t>для категорий В1 - В4</w:t>
      </w:r>
    </w:p>
    <w:p w:rsidR="00FA0B5D" w:rsidRDefault="00FA0B5D">
      <w:pPr>
        <w:widowControl w:val="0"/>
        <w:autoSpaceDE w:val="0"/>
        <w:autoSpaceDN w:val="0"/>
        <w:adjustRightInd w:val="0"/>
        <w:ind w:firstLine="540"/>
        <w:jc w:val="both"/>
        <w:rPr>
          <w:rFonts w:ascii="Calibri" w:hAnsi="Calibri" w:cs="Calibri"/>
        </w:rPr>
      </w:pP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│Категория│Удельная пожарная │             Способ размещения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│помещения│  нагрузка </w:t>
      </w:r>
      <w:r>
        <w:rPr>
          <w:rFonts w:ascii="Courier New" w:hAnsi="Courier New" w:cs="Courier New"/>
          <w:sz w:val="20"/>
          <w:szCs w:val="20"/>
        </w:rPr>
        <w:t>g</w:t>
      </w:r>
      <w:r w:rsidRPr="00FA0B5D">
        <w:rPr>
          <w:rFonts w:ascii="Courier New" w:hAnsi="Courier New" w:cs="Courier New"/>
          <w:sz w:val="20"/>
          <w:szCs w:val="20"/>
          <w:lang w:val="ru-RU"/>
        </w:rPr>
        <w:t xml:space="preserve"> на   │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                -2│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         │участке, МДж </w:t>
      </w:r>
      <w:r>
        <w:rPr>
          <w:rFonts w:ascii="Courier New" w:hAnsi="Courier New" w:cs="Courier New"/>
          <w:sz w:val="20"/>
          <w:szCs w:val="20"/>
        </w:rPr>
        <w:t>x</w:t>
      </w:r>
      <w:r w:rsidRPr="00FA0B5D">
        <w:rPr>
          <w:rFonts w:ascii="Courier New" w:hAnsi="Courier New" w:cs="Courier New"/>
          <w:sz w:val="20"/>
          <w:szCs w:val="20"/>
          <w:lang w:val="ru-RU"/>
        </w:rPr>
        <w:t xml:space="preserve"> м  │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В1    │    Более 2200    │Не нормируется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   В2    │   1401 - 2200    │В соответствии с </w:t>
      </w:r>
      <w:hyperlink w:anchor="Par541" w:history="1">
        <w:r w:rsidRPr="00FA0B5D">
          <w:rPr>
            <w:rFonts w:ascii="Courier New" w:hAnsi="Courier New" w:cs="Courier New"/>
            <w:color w:val="0000FF"/>
            <w:sz w:val="20"/>
            <w:szCs w:val="20"/>
            <w:lang w:val="ru-RU"/>
          </w:rPr>
          <w:t>Б.2</w:t>
        </w:r>
      </w:hyperlink>
      <w:r w:rsidRPr="00FA0B5D">
        <w:rPr>
          <w:rFonts w:ascii="Courier New" w:hAnsi="Courier New" w:cs="Courier New"/>
          <w:sz w:val="20"/>
          <w:szCs w:val="20"/>
          <w:lang w:val="ru-RU"/>
        </w:rPr>
        <w:t xml:space="preserve">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xml:space="preserve">│   В3    │    181 - 1400    │В соответствии с </w:t>
      </w:r>
      <w:hyperlink w:anchor="Par541" w:history="1">
        <w:r w:rsidRPr="00FA0B5D">
          <w:rPr>
            <w:rFonts w:ascii="Courier New" w:hAnsi="Courier New" w:cs="Courier New"/>
            <w:color w:val="0000FF"/>
            <w:sz w:val="20"/>
            <w:szCs w:val="20"/>
            <w:lang w:val="ru-RU"/>
          </w:rPr>
          <w:t>Б.2</w:t>
        </w:r>
      </w:hyperlink>
      <w:r w:rsidRPr="00FA0B5D">
        <w:rPr>
          <w:rFonts w:ascii="Courier New" w:hAnsi="Courier New" w:cs="Courier New"/>
          <w:sz w:val="20"/>
          <w:szCs w:val="20"/>
          <w:lang w:val="ru-RU"/>
        </w:rPr>
        <w:t xml:space="preserve">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В4    │     1 - 180      │На любом участке пола помещения площадь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                  │каждого из участков пожарной нагрузки       │</w:t>
      </w:r>
    </w:p>
    <w:p w:rsidR="00FA0B5D" w:rsidRPr="00FA0B5D" w:rsidRDefault="00FA0B5D">
      <w:pPr>
        <w:pStyle w:val="ConsPlusCell"/>
        <w:jc w:val="both"/>
        <w:rPr>
          <w:rFonts w:ascii="Courier New" w:hAnsi="Courier New" w:cs="Courier New"/>
          <w:sz w:val="20"/>
          <w:szCs w:val="20"/>
          <w:lang w:val="ru-RU"/>
        </w:rPr>
      </w:pPr>
      <w:r w:rsidRPr="00FA0B5D">
        <w:rPr>
          <w:rFonts w:ascii="Courier New" w:hAnsi="Courier New" w:cs="Courier New"/>
          <w:sz w:val="20"/>
          <w:szCs w:val="20"/>
          <w:lang w:val="ru-RU"/>
        </w:rPr>
        <w:t>│         │                  │не более 10 м2. Способ размещения участков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│пожарной нагрузки определяется согласно Б.2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bookmarkStart w:id="34" w:name="Par541"/>
      <w:bookmarkEnd w:id="34"/>
      <w:r>
        <w:rPr>
          <w:rFonts w:ascii="Calibri" w:hAnsi="Calibri" w:cs="Calibri"/>
        </w:rPr>
        <w:t xml:space="preserve">Б.2. При пожарной нагрузке, включающей в себя различные сочетания (смесь) легковоспламеняющихся, </w:t>
      </w:r>
      <w:r>
        <w:rPr>
          <w:rFonts w:ascii="Calibri" w:hAnsi="Calibri" w:cs="Calibri"/>
        </w:rPr>
        <w:lastRenderedPageBreak/>
        <w:t>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94080" cy="472440"/>
            <wp:effectExtent l="0" t="0" r="0" b="381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894080" cy="472440"/>
                    </a:xfrm>
                    <a:prstGeom prst="rect">
                      <a:avLst/>
                    </a:prstGeom>
                    <a:noFill/>
                    <a:ln>
                      <a:noFill/>
                    </a:ln>
                  </pic:spPr>
                </pic:pic>
              </a:graphicData>
            </a:graphic>
          </wp:inline>
        </w:drawing>
      </w:r>
      <w:r>
        <w:rPr>
          <w:rFonts w:ascii="Calibri" w:hAnsi="Calibri" w:cs="Calibri"/>
        </w:rPr>
        <w:t>, (Б.1)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количество i-того материала пожарной нагрузки,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609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noFill/>
                    <a:ln>
                      <a:noFill/>
                    </a:ln>
                  </pic:spPr>
                </pic:pic>
              </a:graphicData>
            </a:graphic>
          </wp:inline>
        </w:drawing>
      </w:r>
      <w:r>
        <w:rPr>
          <w:rFonts w:ascii="Calibri" w:hAnsi="Calibri" w:cs="Calibri"/>
        </w:rPr>
        <w:t xml:space="preserve">- низшая теплота сгорания i-того материала пожарной нагрузки, </w:t>
      </w:r>
      <w:r>
        <w:rPr>
          <w:rFonts w:ascii="Calibri" w:hAnsi="Calibri" w:cs="Calibri"/>
          <w:noProof/>
          <w:lang w:val="en-US"/>
        </w:rPr>
        <w:drawing>
          <wp:inline distT="0" distB="0" distL="0" distR="0">
            <wp:extent cx="773430" cy="251460"/>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7343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Удельная пожарная нагрузка g, </w:t>
      </w:r>
      <w:r>
        <w:rPr>
          <w:rFonts w:ascii="Calibri" w:hAnsi="Calibri" w:cs="Calibri"/>
          <w:noProof/>
          <w:lang w:val="en-US"/>
        </w:rPr>
        <w:drawing>
          <wp:inline distT="0" distB="0" distL="0" distR="0">
            <wp:extent cx="743585" cy="25146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43585" cy="251460"/>
                    </a:xfrm>
                    <a:prstGeom prst="rect">
                      <a:avLst/>
                    </a:prstGeom>
                    <a:noFill/>
                    <a:ln>
                      <a:noFill/>
                    </a:ln>
                  </pic:spPr>
                </pic:pic>
              </a:graphicData>
            </a:graphic>
          </wp:inline>
        </w:drawing>
      </w:r>
      <w:r>
        <w:rPr>
          <w:rFonts w:ascii="Calibri" w:hAnsi="Calibri" w:cs="Calibri"/>
        </w:rPr>
        <w:t>, определяется из соотношения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35" w:name="Par549"/>
      <w:bookmarkEnd w:id="35"/>
      <w:r>
        <w:rPr>
          <w:rFonts w:ascii="Calibri" w:hAnsi="Calibri" w:cs="Calibri"/>
          <w:noProof/>
          <w:lang w:val="en-US"/>
        </w:rPr>
        <w:drawing>
          <wp:inline distT="0" distB="0" distL="0" distR="0">
            <wp:extent cx="472440" cy="431800"/>
            <wp:effectExtent l="0" t="0" r="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72440" cy="431800"/>
                    </a:xfrm>
                    <a:prstGeom prst="rect">
                      <a:avLst/>
                    </a:prstGeom>
                    <a:noFill/>
                    <a:ln>
                      <a:noFill/>
                    </a:ln>
                  </pic:spPr>
                </pic:pic>
              </a:graphicData>
            </a:graphic>
          </wp:inline>
        </w:drawing>
      </w:r>
      <w:r>
        <w:rPr>
          <w:rFonts w:ascii="Calibri" w:hAnsi="Calibri" w:cs="Calibri"/>
        </w:rPr>
        <w:t>, (Б.2)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S - площадь размещения пожарной нагрузки, м2 (но не менее 10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 помещениях категорий В1 - В4 допускается наличие нескольких участков с пожарной нагрузкой, не превышающей значений, приведенных в </w:t>
      </w:r>
      <w:hyperlink w:anchor="Par520" w:history="1">
        <w:r>
          <w:rPr>
            <w:rFonts w:ascii="Calibri" w:hAnsi="Calibri" w:cs="Calibri"/>
            <w:color w:val="0000FF"/>
          </w:rPr>
          <w:t>таблице Б.1</w:t>
        </w:r>
      </w:hyperlink>
      <w:r>
        <w:rPr>
          <w:rFonts w:ascii="Calibri" w:hAnsi="Calibri" w:cs="Calibri"/>
        </w:rPr>
        <w:t xml:space="preserve">. В помещениях категории В4 расстояния между этими участками должны быть более предельных. В </w:t>
      </w:r>
      <w:hyperlink w:anchor="Par556" w:history="1">
        <w:r>
          <w:rPr>
            <w:rFonts w:ascii="Calibri" w:hAnsi="Calibri" w:cs="Calibri"/>
            <w:color w:val="0000FF"/>
          </w:rPr>
          <w:t>таблице Б.2</w:t>
        </w:r>
      </w:hyperlink>
      <w:r>
        <w:rPr>
          <w:rFonts w:ascii="Calibri" w:hAnsi="Calibri" w:cs="Calibri"/>
        </w:rPr>
        <w:t xml:space="preserve"> приведены рекомендуемые значения предельных расстояний </w:t>
      </w:r>
      <w:r>
        <w:rPr>
          <w:rFonts w:ascii="Calibri" w:hAnsi="Calibri" w:cs="Calibri"/>
          <w:noProof/>
          <w:lang w:val="en-US"/>
        </w:rPr>
        <w:drawing>
          <wp:inline distT="0" distB="0" distL="0" distR="0">
            <wp:extent cx="191135" cy="2609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в зависимости от величины критической плотности падающих лучистых потоков </w:t>
      </w:r>
      <w:r>
        <w:rPr>
          <w:rFonts w:ascii="Calibri" w:hAnsi="Calibri" w:cs="Calibri"/>
          <w:noProof/>
          <w:lang w:val="en-US"/>
        </w:rPr>
        <w:drawing>
          <wp:inline distT="0" distB="0" distL="0" distR="0">
            <wp:extent cx="241300" cy="260985"/>
            <wp:effectExtent l="0" t="0" r="635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622935" cy="210820"/>
            <wp:effectExtent l="0" t="0" r="571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Pr>
          <w:rFonts w:ascii="Calibri" w:hAnsi="Calibri" w:cs="Calibri"/>
        </w:rPr>
        <w:t xml:space="preserve">, для пожарной нагрузки, состоящей из твердых горючих и трудногорючих материалов. Значения </w:t>
      </w:r>
      <w:r>
        <w:rPr>
          <w:rFonts w:ascii="Calibri" w:hAnsi="Calibri" w:cs="Calibri"/>
          <w:noProof/>
          <w:lang w:val="en-US"/>
        </w:rPr>
        <w:drawing>
          <wp:inline distT="0" distB="0" distL="0" distR="0">
            <wp:extent cx="191135" cy="260985"/>
            <wp:effectExtent l="0" t="0" r="0" b="571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приведенные в таблице Б.2, рекомендуются при условии, если H &gt; 11 м; если H &lt; 11 м, то предельное расстояние определяется как </w:t>
      </w:r>
      <w:r>
        <w:rPr>
          <w:rFonts w:ascii="Calibri" w:hAnsi="Calibri" w:cs="Calibri"/>
          <w:noProof/>
          <w:lang w:val="en-US"/>
        </w:rPr>
        <w:drawing>
          <wp:inline distT="0" distB="0" distL="0" distR="0">
            <wp:extent cx="1135380" cy="260985"/>
            <wp:effectExtent l="0" t="0" r="7620" b="571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35380" cy="260985"/>
                    </a:xfrm>
                    <a:prstGeom prst="rect">
                      <a:avLst/>
                    </a:prstGeom>
                    <a:noFill/>
                    <a:ln>
                      <a:noFill/>
                    </a:ln>
                  </pic:spPr>
                </pic:pic>
              </a:graphicData>
            </a:graphic>
          </wp:inline>
        </w:drawing>
      </w:r>
      <w:r>
        <w:rPr>
          <w:rFonts w:ascii="Calibri" w:hAnsi="Calibri" w:cs="Calibri"/>
        </w:rPr>
        <w:t xml:space="preserve">, где </w:t>
      </w:r>
      <w:r>
        <w:rPr>
          <w:rFonts w:ascii="Calibri" w:hAnsi="Calibri" w:cs="Calibri"/>
          <w:noProof/>
          <w:lang w:val="en-US"/>
        </w:rPr>
        <w:drawing>
          <wp:inline distT="0" distB="0" distL="0" distR="0">
            <wp:extent cx="191135" cy="260985"/>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 определяется из таблицы Б.2; H - минимальное расстояние от поверхности пожарной нагрузки до нижнего пояса ферм перекрытия (покрытия), 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Б.2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36" w:name="Par556"/>
      <w:bookmarkEnd w:id="36"/>
      <w:r>
        <w:rPr>
          <w:rFonts w:ascii="Calibri" w:hAnsi="Calibri" w:cs="Calibri"/>
        </w:rPr>
        <w:t xml:space="preserve">Значения предельных расстояний </w:t>
      </w:r>
      <w:r>
        <w:rPr>
          <w:rFonts w:ascii="Calibri" w:hAnsi="Calibri" w:cs="Calibri"/>
          <w:noProof/>
          <w:lang w:val="en-US"/>
        </w:rPr>
        <w:drawing>
          <wp:inline distT="0" distB="0" distL="0" distR="0">
            <wp:extent cx="191135" cy="260985"/>
            <wp:effectExtent l="0" t="0" r="0" b="571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в зависимости</w:t>
      </w:r>
    </w:p>
    <w:p w:rsidR="00FA0B5D" w:rsidRDefault="00FA0B5D">
      <w:pPr>
        <w:widowControl w:val="0"/>
        <w:autoSpaceDE w:val="0"/>
        <w:autoSpaceDN w:val="0"/>
        <w:adjustRightInd w:val="0"/>
        <w:jc w:val="center"/>
        <w:rPr>
          <w:rFonts w:ascii="Calibri" w:hAnsi="Calibri" w:cs="Calibri"/>
        </w:rPr>
      </w:pPr>
      <w:r>
        <w:rPr>
          <w:rFonts w:ascii="Calibri" w:hAnsi="Calibri" w:cs="Calibri"/>
        </w:rPr>
        <w:t>от критической плотности падающих лучистых потоков</w:t>
      </w:r>
      <w:r>
        <w:rPr>
          <w:rFonts w:ascii="Calibri" w:hAnsi="Calibri" w:cs="Calibri"/>
          <w:noProof/>
          <w:lang w:val="en-US"/>
        </w:rPr>
        <w:drawing>
          <wp:inline distT="0" distB="0" distL="0" distR="0">
            <wp:extent cx="241300" cy="260985"/>
            <wp:effectExtent l="0" t="0" r="6350" b="571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rsidR="00FA0B5D" w:rsidRDefault="00FA0B5D">
      <w:pPr>
        <w:widowControl w:val="0"/>
        <w:autoSpaceDE w:val="0"/>
        <w:autoSpaceDN w:val="0"/>
        <w:adjustRightInd w:val="0"/>
        <w:ind w:firstLine="540"/>
        <w:jc w:val="both"/>
        <w:rPr>
          <w:rFonts w:ascii="Calibri" w:hAnsi="Calibri" w:cs="Calibri"/>
        </w:rPr>
      </w:pP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-2 │     │     │     │     │     │     │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q  , кВт x м   │  5  │ 10  │ 15  │ 20  │ 25  │ 30  │ 40  │ 50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кр            │     │     │     │     │     │     │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l  , м     │ 12  │  8  │  6  │  5  │  4  │ 3,8 │ 3,2 │ 2,8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пр        │     │     │     │     │     │     │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Значения </w:t>
      </w:r>
      <w:r>
        <w:rPr>
          <w:rFonts w:ascii="Calibri" w:hAnsi="Calibri" w:cs="Calibri"/>
          <w:noProof/>
          <w:lang w:val="en-US"/>
        </w:rPr>
        <w:drawing>
          <wp:inline distT="0" distB="0" distL="0" distR="0">
            <wp:extent cx="241300" cy="260985"/>
            <wp:effectExtent l="0" t="0" r="6350" b="571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для некоторых материалов пожарной нагрузки приведены в таблице Б.3.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Б.3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 xml:space="preserve">Значения </w:t>
      </w:r>
      <w:r>
        <w:rPr>
          <w:rFonts w:ascii="Calibri" w:hAnsi="Calibri" w:cs="Calibri"/>
          <w:noProof/>
          <w:lang w:val="en-US"/>
        </w:rPr>
        <w:drawing>
          <wp:inline distT="0" distB="0" distL="0" distR="0">
            <wp:extent cx="241300" cy="260985"/>
            <wp:effectExtent l="0" t="0" r="6350"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для некоторых материалов пожарной нагрузки</w:t>
      </w:r>
    </w:p>
    <w:p w:rsidR="00FA0B5D" w:rsidRDefault="00FA0B5D">
      <w:pPr>
        <w:widowControl w:val="0"/>
        <w:autoSpaceDE w:val="0"/>
        <w:autoSpaceDN w:val="0"/>
        <w:adjustRightInd w:val="0"/>
        <w:ind w:firstLine="540"/>
        <w:jc w:val="both"/>
        <w:rPr>
          <w:rFonts w:ascii="Calibri" w:hAnsi="Calibri" w:cs="Calibri"/>
        </w:rPr>
      </w:pP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-2│</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Материал                         │q  , кВт x м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кр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│Древесина (сосна влажностью 12%)                          │     13,9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-3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│Древесно-стружечные плиты (плотностью 417 кг x м  )       │      8,3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│Торф брикетный                                            │     13,2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│Торф кусковой                                             │      9,8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│Хлопок-волокно                                            │      7,5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│Слоистый пластик                                          │     15,4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│Стеклопластик                                             │     15,3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│Пергамин                                                  │     17,4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│Резина                                                    │     14,8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│Уголь                                                     │     35,0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│Рулонная кровля                                           │     17,4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│Сено, солома (при минимальной влажности до 8%)            │      7,0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Если пожарная нагрузка состоит из различных материалов, то </w:t>
      </w:r>
      <w:r>
        <w:rPr>
          <w:rFonts w:ascii="Calibri" w:hAnsi="Calibri" w:cs="Calibri"/>
          <w:noProof/>
          <w:lang w:val="en-US"/>
        </w:rPr>
        <w:drawing>
          <wp:inline distT="0" distB="0" distL="0" distR="0">
            <wp:extent cx="241300" cy="260985"/>
            <wp:effectExtent l="0" t="0" r="635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определяется по материалу с минимальным значением </w:t>
      </w:r>
      <w:r>
        <w:rPr>
          <w:rFonts w:ascii="Calibri" w:hAnsi="Calibri" w:cs="Calibri"/>
          <w:noProof/>
          <w:lang w:val="en-US"/>
        </w:rPr>
        <w:drawing>
          <wp:inline distT="0" distB="0" distL="0" distR="0">
            <wp:extent cx="241300" cy="260985"/>
            <wp:effectExtent l="0" t="0" r="6350" b="571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Для материалов пожарной нагрузки с неизвестными значениями </w:t>
      </w:r>
      <w:r>
        <w:rPr>
          <w:rFonts w:ascii="Calibri" w:hAnsi="Calibri" w:cs="Calibri"/>
          <w:noProof/>
          <w:lang w:val="en-US"/>
        </w:rPr>
        <w:drawing>
          <wp:inline distT="0" distB="0" distL="0" distR="0">
            <wp:extent cx="241300" cy="260985"/>
            <wp:effectExtent l="0" t="0" r="635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предельные расстояния принимаются </w:t>
      </w:r>
      <w:r>
        <w:rPr>
          <w:rFonts w:ascii="Calibri" w:hAnsi="Calibri" w:cs="Calibri"/>
          <w:noProof/>
          <w:lang w:val="en-US"/>
        </w:rPr>
        <w:drawing>
          <wp:inline distT="0" distB="0" distL="0" distR="0">
            <wp:extent cx="683260" cy="260985"/>
            <wp:effectExtent l="0" t="0" r="254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83260" cy="260985"/>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Для пожарной нагрузки, состоящей из ЛВЖ или ГЖ, расстояние </w:t>
      </w:r>
      <w:r>
        <w:rPr>
          <w:rFonts w:ascii="Calibri" w:hAnsi="Calibri" w:cs="Calibri"/>
          <w:noProof/>
          <w:lang w:val="en-US"/>
        </w:rPr>
        <w:drawing>
          <wp:inline distT="0" distB="0" distL="0" distR="0">
            <wp:extent cx="191135" cy="260985"/>
            <wp:effectExtent l="0" t="0" r="0" b="571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между соседними участками размещения (разлива) пожарной нагрузки допускается рассчитывать по формулам: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683260" cy="260985"/>
            <wp:effectExtent l="0" t="0" r="254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83260" cy="260985"/>
                    </a:xfrm>
                    <a:prstGeom prst="rect">
                      <a:avLst/>
                    </a:prstGeom>
                    <a:noFill/>
                    <a:ln>
                      <a:noFill/>
                    </a:ln>
                  </pic:spPr>
                </pic:pic>
              </a:graphicData>
            </a:graphic>
          </wp:inline>
        </w:drawing>
      </w:r>
      <w:r>
        <w:rPr>
          <w:rFonts w:ascii="Calibri" w:hAnsi="Calibri" w:cs="Calibri"/>
        </w:rPr>
        <w:t>при H &gt;= 11 м, (Б.3)</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33755" cy="260985"/>
            <wp:effectExtent l="0" t="0" r="4445"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33755" cy="260985"/>
                    </a:xfrm>
                    <a:prstGeom prst="rect">
                      <a:avLst/>
                    </a:prstGeom>
                    <a:noFill/>
                    <a:ln>
                      <a:noFill/>
                    </a:ln>
                  </pic:spPr>
                </pic:pic>
              </a:graphicData>
            </a:graphic>
          </wp:inline>
        </w:drawing>
      </w:r>
      <w:r>
        <w:rPr>
          <w:rFonts w:ascii="Calibri" w:hAnsi="Calibri" w:cs="Calibri"/>
        </w:rPr>
        <w:t>при H &lt; 11 м. (Б.4)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Если при определении категорий В2 или В3 количество пожарной нагрузки Q, определенное по </w:t>
      </w:r>
      <w:hyperlink w:anchor="Par549" w:history="1">
        <w:r>
          <w:rPr>
            <w:rFonts w:ascii="Calibri" w:hAnsi="Calibri" w:cs="Calibri"/>
            <w:color w:val="0000FF"/>
          </w:rPr>
          <w:t>формуле (Б.2)</w:t>
        </w:r>
      </w:hyperlink>
      <w:r>
        <w:rPr>
          <w:rFonts w:ascii="Calibri" w:hAnsi="Calibri" w:cs="Calibri"/>
        </w:rPr>
        <w:t>, отвечает неравенству</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04570" cy="260985"/>
            <wp:effectExtent l="0" t="0" r="5080" b="571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04570" cy="260985"/>
                    </a:xfrm>
                    <a:prstGeom prst="rect">
                      <a:avLst/>
                    </a:prstGeom>
                    <a:noFill/>
                    <a:ln>
                      <a:noFill/>
                    </a:ln>
                  </pic:spPr>
                </pic:pic>
              </a:graphicData>
            </a:graphic>
          </wp:inline>
        </w:drawing>
      </w:r>
      <w:r>
        <w:rPr>
          <w:rFonts w:ascii="Calibri" w:hAnsi="Calibri" w:cs="Calibri"/>
        </w:rPr>
        <w:t>, (Б.5)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both"/>
        <w:rPr>
          <w:rFonts w:ascii="Calibri" w:hAnsi="Calibri" w:cs="Calibri"/>
        </w:rPr>
      </w:pPr>
      <w:r>
        <w:rPr>
          <w:rFonts w:ascii="Calibri" w:hAnsi="Calibri" w:cs="Calibri"/>
        </w:rPr>
        <w:t>то помещение будет относиться к категориям В1 или В2 соответственно.</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Здесь </w:t>
      </w:r>
      <w:r>
        <w:rPr>
          <w:rFonts w:ascii="Calibri" w:hAnsi="Calibri" w:cs="Calibri"/>
          <w:noProof/>
          <w:lang w:val="en-US"/>
        </w:rPr>
        <w:drawing>
          <wp:inline distT="0" distB="0" distL="0" distR="0">
            <wp:extent cx="1466850" cy="260985"/>
            <wp:effectExtent l="0" t="0" r="0" b="571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66850" cy="260985"/>
                    </a:xfrm>
                    <a:prstGeom prst="rect">
                      <a:avLst/>
                    </a:prstGeom>
                    <a:noFill/>
                    <a:ln>
                      <a:noFill/>
                    </a:ln>
                  </pic:spPr>
                </pic:pic>
              </a:graphicData>
            </a:graphic>
          </wp:inline>
        </w:drawing>
      </w:r>
      <w:r>
        <w:rPr>
          <w:rFonts w:ascii="Calibri" w:hAnsi="Calibri" w:cs="Calibri"/>
        </w:rPr>
        <w:t xml:space="preserve"> при </w:t>
      </w:r>
      <w:r>
        <w:rPr>
          <w:rFonts w:ascii="Calibri" w:hAnsi="Calibri" w:cs="Calibri"/>
          <w:noProof/>
          <w:lang w:val="en-US"/>
        </w:rPr>
        <w:drawing>
          <wp:inline distT="0" distB="0" distL="0" distR="0">
            <wp:extent cx="2612390" cy="25146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12390" cy="25146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1437005" cy="260985"/>
            <wp:effectExtent l="0" t="0" r="0"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37005" cy="260985"/>
                    </a:xfrm>
                    <a:prstGeom prst="rect">
                      <a:avLst/>
                    </a:prstGeom>
                    <a:noFill/>
                    <a:ln>
                      <a:noFill/>
                    </a:ln>
                  </pic:spPr>
                </pic:pic>
              </a:graphicData>
            </a:graphic>
          </wp:inline>
        </w:drawing>
      </w:r>
      <w:r>
        <w:rPr>
          <w:rFonts w:ascii="Calibri" w:hAnsi="Calibri" w:cs="Calibri"/>
        </w:rPr>
        <w:t xml:space="preserve"> при </w:t>
      </w:r>
      <w:r>
        <w:rPr>
          <w:rFonts w:ascii="Calibri" w:hAnsi="Calibri" w:cs="Calibri"/>
          <w:noProof/>
          <w:lang w:val="en-US"/>
        </w:rPr>
        <w:drawing>
          <wp:inline distT="0" distB="0" distL="0" distR="0">
            <wp:extent cx="2512060" cy="251460"/>
            <wp:effectExtent l="0" t="0" r="254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1206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Изменения N 1</w:t>
        </w:r>
      </w:hyperlink>
      <w:r>
        <w:rPr>
          <w:rFonts w:ascii="Calibri" w:hAnsi="Calibri" w:cs="Calibri"/>
        </w:rPr>
        <w:t>, утв. Приказом МЧС РФ от 09.12.2010 N 643)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outlineLvl w:val="0"/>
        <w:rPr>
          <w:rFonts w:ascii="Calibri" w:hAnsi="Calibri" w:cs="Calibri"/>
        </w:rPr>
      </w:pPr>
      <w:bookmarkStart w:id="37" w:name="Par625"/>
      <w:bookmarkEnd w:id="37"/>
      <w:r>
        <w:rPr>
          <w:rFonts w:ascii="Calibri" w:hAnsi="Calibri" w:cs="Calibri"/>
        </w:rPr>
        <w:t>Приложение В</w:t>
      </w:r>
    </w:p>
    <w:p w:rsidR="00FA0B5D" w:rsidRDefault="00FA0B5D">
      <w:pPr>
        <w:widowControl w:val="0"/>
        <w:autoSpaceDE w:val="0"/>
        <w:autoSpaceDN w:val="0"/>
        <w:adjustRightInd w:val="0"/>
        <w:jc w:val="right"/>
        <w:rPr>
          <w:rFonts w:ascii="Calibri" w:hAnsi="Calibri" w:cs="Calibri"/>
        </w:rPr>
      </w:pPr>
      <w:r>
        <w:rPr>
          <w:rFonts w:ascii="Calibri" w:hAnsi="Calibri" w:cs="Calibri"/>
        </w:rPr>
        <w:t>(обязательное)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38" w:name="Par628"/>
      <w:bookmarkEnd w:id="38"/>
      <w:r>
        <w:rPr>
          <w:rFonts w:ascii="Calibri" w:hAnsi="Calibri" w:cs="Calibri"/>
        </w:rPr>
        <w:t>МЕТОДЫ РАСЧЕТА КРИТЕРИЕВ ПОЖАРНОЙ ОПАСНОСТИ</w:t>
      </w:r>
    </w:p>
    <w:p w:rsidR="00FA0B5D" w:rsidRDefault="00FA0B5D">
      <w:pPr>
        <w:widowControl w:val="0"/>
        <w:autoSpaceDE w:val="0"/>
        <w:autoSpaceDN w:val="0"/>
        <w:adjustRightInd w:val="0"/>
        <w:jc w:val="center"/>
        <w:rPr>
          <w:rFonts w:ascii="Calibri" w:hAnsi="Calibri" w:cs="Calibri"/>
        </w:rPr>
      </w:pPr>
      <w:r>
        <w:rPr>
          <w:rFonts w:ascii="Calibri" w:hAnsi="Calibri" w:cs="Calibri"/>
        </w:rPr>
        <w:t>НАРУЖНЫХ УСТАНОВОК</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В.1. Методы расчета критериев пожарной опасности для горючих газов и паров</w:t>
      </w:r>
    </w:p>
    <w:p w:rsidR="00FA0B5D" w:rsidRDefault="00FA0B5D">
      <w:pPr>
        <w:widowControl w:val="0"/>
        <w:autoSpaceDE w:val="0"/>
        <w:autoSpaceDN w:val="0"/>
        <w:adjustRightInd w:val="0"/>
        <w:ind w:firstLine="540"/>
        <w:jc w:val="both"/>
        <w:rPr>
          <w:rFonts w:ascii="Calibri" w:hAnsi="Calibri" w:cs="Calibri"/>
        </w:rPr>
      </w:pPr>
      <w:bookmarkStart w:id="39" w:name="Par632"/>
      <w:bookmarkEnd w:id="39"/>
      <w:r>
        <w:rPr>
          <w:rFonts w:ascii="Calibri" w:hAnsi="Calibri" w:cs="Calibri"/>
        </w:rPr>
        <w:t xml:space="preserve">В.1.1. При невозможности расчета пожарного риска выбор расчетного варианта следует осуществлять с </w:t>
      </w:r>
      <w:r>
        <w:rPr>
          <w:rFonts w:ascii="Calibri" w:hAnsi="Calibri" w:cs="Calibri"/>
        </w:rPr>
        <w:lastRenderedPageBreak/>
        <w:t xml:space="preserve">учетом годовой частоты реализации и последствий тех или иных аварий. В качестве расчетного для вычисления критериев пожарной опасности наружных установок, в которых находятся (обращаются) горючие газы, пары, следует принимать вариант аварии, для которого произведение годовой частоты реализации этого варианта </w:t>
      </w:r>
      <w:r>
        <w:rPr>
          <w:rFonts w:ascii="Calibri" w:hAnsi="Calibri" w:cs="Calibri"/>
          <w:noProof/>
          <w:lang w:val="en-US"/>
        </w:rPr>
        <w:drawing>
          <wp:inline distT="0" distB="0" distL="0" distR="0">
            <wp:extent cx="231140" cy="25146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и расчетного избыточного давления </w:t>
      </w:r>
      <w:r>
        <w:rPr>
          <w:rFonts w:ascii="Calibri" w:hAnsi="Calibri" w:cs="Calibri"/>
          <w:noProof/>
          <w:lang w:val="en-US"/>
        </w:rPr>
        <w:drawing>
          <wp:inline distT="0" distB="0" distL="0" distR="0">
            <wp:extent cx="260985" cy="191135"/>
            <wp:effectExtent l="0" t="0" r="571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при сгорании газо-, паровоздушных смесей в случае реализации указанного варианта максимально, то есть:</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05865" cy="25146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05865" cy="251460"/>
                    </a:xfrm>
                    <a:prstGeom prst="rect">
                      <a:avLst/>
                    </a:prstGeom>
                    <a:noFill/>
                    <a:ln>
                      <a:noFill/>
                    </a:ln>
                  </pic:spPr>
                </pic:pic>
              </a:graphicData>
            </a:graphic>
          </wp:inline>
        </w:drawing>
      </w:r>
      <w:r>
        <w:rPr>
          <w:rFonts w:ascii="Calibri" w:hAnsi="Calibri" w:cs="Calibri"/>
        </w:rPr>
        <w:t>. (В.1)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Расчет величины G производится в следующей последовательности: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 рассматриваются различные варианты аварий и из статистических данных или на основе годовой частоты аварий со сгоранием газо-, паровоздушных смесей определяются </w:t>
      </w:r>
      <w:r>
        <w:rPr>
          <w:rFonts w:ascii="Calibri" w:hAnsi="Calibri" w:cs="Calibri"/>
          <w:noProof/>
          <w:lang w:val="en-US"/>
        </w:rPr>
        <w:drawing>
          <wp:inline distT="0" distB="0" distL="0" distR="0">
            <wp:extent cx="260985" cy="251460"/>
            <wp:effectExtent l="0" t="0" r="571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для этих вариантов;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б) для каждого из рассматриваемых вариантов определяются по изложенной ниже методике значения расчетного избыточного давления </w:t>
      </w:r>
      <w:r>
        <w:rPr>
          <w:rFonts w:ascii="Calibri" w:hAnsi="Calibri" w:cs="Calibri"/>
          <w:noProof/>
          <w:lang w:val="en-US"/>
        </w:rPr>
        <w:drawing>
          <wp:inline distT="0" distB="0" distL="0" distR="0">
            <wp:extent cx="260985" cy="251460"/>
            <wp:effectExtent l="0" t="0" r="571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 вычисляются величины </w:t>
      </w:r>
      <w:r>
        <w:rPr>
          <w:rFonts w:ascii="Calibri" w:hAnsi="Calibri" w:cs="Calibri"/>
          <w:noProof/>
          <w:lang w:val="en-US"/>
        </w:rPr>
        <w:drawing>
          <wp:inline distT="0" distB="0" distL="0" distR="0">
            <wp:extent cx="793750" cy="251460"/>
            <wp:effectExtent l="0" t="0" r="635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93750" cy="251460"/>
                    </a:xfrm>
                    <a:prstGeom prst="rect">
                      <a:avLst/>
                    </a:prstGeom>
                    <a:noFill/>
                    <a:ln>
                      <a:noFill/>
                    </a:ln>
                  </pic:spPr>
                </pic:pic>
              </a:graphicData>
            </a:graphic>
          </wp:inline>
        </w:drawing>
      </w:r>
      <w:r>
        <w:rPr>
          <w:rFonts w:ascii="Calibri" w:hAnsi="Calibri" w:cs="Calibri"/>
        </w:rPr>
        <w:t xml:space="preserve"> для каждого из рассматриваемых вариантов аварии, среди которых выбирается вариант с наибольшим значением </w:t>
      </w:r>
      <w:r>
        <w:rPr>
          <w:rFonts w:ascii="Calibri" w:hAnsi="Calibri" w:cs="Calibri"/>
          <w:noProof/>
          <w:lang w:val="en-US"/>
        </w:rPr>
        <w:drawing>
          <wp:inline distT="0" distB="0" distL="0" distR="0">
            <wp:extent cx="191135" cy="25146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 в качестве расчетного для определения критериев пожарной опасности принимается вариант, в котором величина </w:t>
      </w:r>
      <w:r>
        <w:rPr>
          <w:rFonts w:ascii="Calibri" w:hAnsi="Calibri" w:cs="Calibri"/>
          <w:noProof/>
          <w:lang w:val="en-US"/>
        </w:rPr>
        <w:drawing>
          <wp:inline distT="0" distB="0" distL="0" distR="0">
            <wp:extent cx="191135" cy="25146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максимальна. При этом количество горючих газов, паров, вышедших в атмосферу, рассчитывается, исходя из рассматриваемого сценария аварии с учетом </w:t>
      </w:r>
      <w:hyperlink w:anchor="Par643" w:history="1">
        <w:r>
          <w:rPr>
            <w:rFonts w:ascii="Calibri" w:hAnsi="Calibri" w:cs="Calibri"/>
            <w:color w:val="0000FF"/>
          </w:rPr>
          <w:t>В.1.3</w:t>
        </w:r>
      </w:hyperlink>
      <w:r>
        <w:rPr>
          <w:rFonts w:ascii="Calibri" w:hAnsi="Calibri" w:cs="Calibri"/>
        </w:rPr>
        <w:t xml:space="preserve"> - </w:t>
      </w:r>
      <w:hyperlink w:anchor="Par717" w:history="1">
        <w:r>
          <w:rPr>
            <w:rFonts w:ascii="Calibri" w:hAnsi="Calibri" w:cs="Calibri"/>
            <w:color w:val="0000FF"/>
          </w:rPr>
          <w:t>В.1.9</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bookmarkStart w:id="40" w:name="Par641"/>
      <w:bookmarkEnd w:id="40"/>
      <w:r>
        <w:rPr>
          <w:rFonts w:ascii="Calibri" w:hAnsi="Calibri" w:cs="Calibri"/>
        </w:rPr>
        <w:t xml:space="preserve">В.1.2. При невозможности реализации метода по </w:t>
      </w:r>
      <w:hyperlink w:anchor="Par632" w:history="1">
        <w:r>
          <w:rPr>
            <w:rFonts w:ascii="Calibri" w:hAnsi="Calibri" w:cs="Calibri"/>
            <w:color w:val="0000FF"/>
          </w:rPr>
          <w:t>В.1.1</w:t>
        </w:r>
      </w:hyperlink>
      <w:r>
        <w:rPr>
          <w:rFonts w:ascii="Calibri" w:hAnsi="Calibri" w:cs="Calibri"/>
        </w:rPr>
        <w:t xml:space="preserve">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паровоздушных смесей участвует наибольшее количество газов, паров, наиболее опасных в отношении последствий сгорания этих смесей. В этом случае количество газов, паров, вышедших в атмосферу, рассчитывается в соответствии с </w:t>
      </w:r>
      <w:hyperlink w:anchor="Par643" w:history="1">
        <w:r>
          <w:rPr>
            <w:rFonts w:ascii="Calibri" w:hAnsi="Calibri" w:cs="Calibri"/>
            <w:color w:val="0000FF"/>
          </w:rPr>
          <w:t>В.1.3</w:t>
        </w:r>
      </w:hyperlink>
      <w:r>
        <w:rPr>
          <w:rFonts w:ascii="Calibri" w:hAnsi="Calibri" w:cs="Calibri"/>
        </w:rPr>
        <w:t xml:space="preserve"> - </w:t>
      </w:r>
      <w:hyperlink w:anchor="Par717" w:history="1">
        <w:r>
          <w:rPr>
            <w:rFonts w:ascii="Calibri" w:hAnsi="Calibri" w:cs="Calibri"/>
            <w:color w:val="0000FF"/>
          </w:rPr>
          <w:t>В.1.9</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случае, если использование расчетных методов не представляется возможным, допускается определение значений критериев пожарной опасности на основании результатов соответствующих научно-исследовательских работ, согласованных и утвержденных в установленном порядке.</w:t>
      </w:r>
    </w:p>
    <w:p w:rsidR="00FA0B5D" w:rsidRDefault="00FA0B5D">
      <w:pPr>
        <w:widowControl w:val="0"/>
        <w:autoSpaceDE w:val="0"/>
        <w:autoSpaceDN w:val="0"/>
        <w:adjustRightInd w:val="0"/>
        <w:ind w:firstLine="540"/>
        <w:jc w:val="both"/>
        <w:rPr>
          <w:rFonts w:ascii="Calibri" w:hAnsi="Calibri" w:cs="Calibri"/>
        </w:rPr>
      </w:pPr>
      <w:bookmarkStart w:id="41" w:name="Par643"/>
      <w:bookmarkEnd w:id="41"/>
      <w:r>
        <w:rPr>
          <w:rFonts w:ascii="Calibri" w:hAnsi="Calibri" w:cs="Calibri"/>
        </w:rPr>
        <w:t>В.1.3. Количество поступивших веществ, которые могут образовывать горючие газовоздушные, паровоздушные смеси определяется, исходя из следующих предпосылок: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а) происходит расчетная авария одного из аппаратов согласно </w:t>
      </w:r>
      <w:hyperlink w:anchor="Par632" w:history="1">
        <w:r>
          <w:rPr>
            <w:rFonts w:ascii="Calibri" w:hAnsi="Calibri" w:cs="Calibri"/>
            <w:color w:val="0000FF"/>
          </w:rPr>
          <w:t>В.1.1</w:t>
        </w:r>
      </w:hyperlink>
      <w:r>
        <w:rPr>
          <w:rFonts w:ascii="Calibri" w:hAnsi="Calibri" w:cs="Calibri"/>
        </w:rPr>
        <w:t xml:space="preserve"> или </w:t>
      </w:r>
      <w:hyperlink w:anchor="Par641" w:history="1">
        <w:r>
          <w:rPr>
            <w:rFonts w:ascii="Calibri" w:hAnsi="Calibri" w:cs="Calibri"/>
            <w:color w:val="0000FF"/>
          </w:rPr>
          <w:t>В.1.2</w:t>
        </w:r>
      </w:hyperlink>
      <w:r>
        <w:rPr>
          <w:rFonts w:ascii="Calibri" w:hAnsi="Calibri" w:cs="Calibri"/>
        </w:rPr>
        <w:t xml:space="preserve"> (в зависимости от того, какой из подходов к определению расчетного варианта аварии принят за основу);</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б) все содержимое аппарата поступает в окружающее пространство;</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Расчетное время отключения трубопроводов следует принимать равным: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времени срабатывания систем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 (но не более 120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- 120 с, если вероятность отказа системы автоматики превышает 0,000001 в год и не обеспечено резервирование ее элементов;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- 300 с при ручном отключении;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литр смесей и растворов, содержащих 70% и менее (по массе) растворителей, разливается на площади 0,10 м2, а остальных жидкостей - на 0,15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 происходит также испарение жидкостей из емкостей, эксплуатируемых с открытым зеркалом жидкости, и со свежеокрашенных поверхностей;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е) длительность испарения жидкости принимается равной времени ее полного испарения, но не более 3600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В.1.4. Масса газа m, кг, поступившего в окружающее пространство при расчетной аварии, 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1055370" cy="25146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55370" cy="251460"/>
                    </a:xfrm>
                    <a:prstGeom prst="rect">
                      <a:avLst/>
                    </a:prstGeom>
                    <a:noFill/>
                    <a:ln>
                      <a:noFill/>
                    </a:ln>
                  </pic:spPr>
                </pic:pic>
              </a:graphicData>
            </a:graphic>
          </wp:inline>
        </w:drawing>
      </w:r>
      <w:r>
        <w:rPr>
          <w:rFonts w:ascii="Calibri" w:hAnsi="Calibri" w:cs="Calibri"/>
        </w:rPr>
        <w:t>, (В.2)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объем газа, вышедшего из аппарата,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объем газа, вышедшего из трубопровода,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плотность газа, </w:t>
      </w:r>
      <w:r>
        <w:rPr>
          <w:rFonts w:ascii="Calibri" w:hAnsi="Calibri" w:cs="Calibri"/>
          <w:noProof/>
          <w:lang w:val="en-US"/>
        </w:rPr>
        <w:drawing>
          <wp:inline distT="0" distB="0" distL="0" distR="0">
            <wp:extent cx="502285" cy="2108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При этом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964565" cy="251460"/>
            <wp:effectExtent l="0" t="0" r="698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64565" cy="251460"/>
                    </a:xfrm>
                    <a:prstGeom prst="rect">
                      <a:avLst/>
                    </a:prstGeom>
                    <a:noFill/>
                    <a:ln>
                      <a:noFill/>
                    </a:ln>
                  </pic:spPr>
                </pic:pic>
              </a:graphicData>
            </a:graphic>
          </wp:inline>
        </w:drawing>
      </w:r>
      <w:r>
        <w:rPr>
          <w:rFonts w:ascii="Calibri" w:hAnsi="Calibri" w:cs="Calibri"/>
        </w:rPr>
        <w:t>, (В.3)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70815" cy="251460"/>
            <wp:effectExtent l="0" t="0" r="63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0815" cy="251460"/>
                    </a:xfrm>
                    <a:prstGeom prst="rect">
                      <a:avLst/>
                    </a:prstGeom>
                    <a:noFill/>
                    <a:ln>
                      <a:noFill/>
                    </a:ln>
                  </pic:spPr>
                </pic:pic>
              </a:graphicData>
            </a:graphic>
          </wp:inline>
        </w:drawing>
      </w:r>
      <w:r>
        <w:rPr>
          <w:rFonts w:ascii="Calibri" w:hAnsi="Calibri" w:cs="Calibri"/>
        </w:rPr>
        <w:t xml:space="preserve"> - давление в аппарате,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V - объем аппарата, м3;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84555" cy="25146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84555" cy="251460"/>
                    </a:xfrm>
                    <a:prstGeom prst="rect">
                      <a:avLst/>
                    </a:prstGeom>
                    <a:noFill/>
                    <a:ln>
                      <a:noFill/>
                    </a:ln>
                  </pic:spPr>
                </pic:pic>
              </a:graphicData>
            </a:graphic>
          </wp:inline>
        </w:drawing>
      </w:r>
      <w:r>
        <w:rPr>
          <w:rFonts w:ascii="Calibri" w:hAnsi="Calibri" w:cs="Calibri"/>
        </w:rPr>
        <w:t>, (В.4)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5146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 объем газа, вышедшего из трубопровода до его отключения,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объем газа, вышедшего из трубопровода после его отключения, м3;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602615" cy="251460"/>
            <wp:effectExtent l="0" t="0" r="698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02615" cy="251460"/>
                    </a:xfrm>
                    <a:prstGeom prst="rect">
                      <a:avLst/>
                    </a:prstGeom>
                    <a:noFill/>
                    <a:ln>
                      <a:noFill/>
                    </a:ln>
                  </pic:spPr>
                </pic:pic>
              </a:graphicData>
            </a:graphic>
          </wp:inline>
        </w:drawing>
      </w:r>
      <w:r>
        <w:rPr>
          <w:rFonts w:ascii="Calibri" w:hAnsi="Calibri" w:cs="Calibri"/>
        </w:rPr>
        <w:t>, (В.5)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q - расход газа, определяемый по технологическому регламенту в зависимости от давления в трубопроводе, его диаметра, температуры газовой среды и т.д., </w:t>
      </w:r>
      <w:r>
        <w:rPr>
          <w:rFonts w:ascii="Calibri" w:hAnsi="Calibri" w:cs="Calibri"/>
          <w:noProof/>
          <w:lang w:val="en-US"/>
        </w:rPr>
        <w:drawing>
          <wp:inline distT="0" distB="0" distL="0" distR="0">
            <wp:extent cx="472440" cy="231140"/>
            <wp:effectExtent l="0" t="0" r="381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724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T - время, определяемое по </w:t>
      </w:r>
      <w:hyperlink w:anchor="Par643" w:history="1">
        <w:r>
          <w:rPr>
            <w:rFonts w:ascii="Calibri" w:hAnsi="Calibri" w:cs="Calibri"/>
            <w:color w:val="0000FF"/>
          </w:rPr>
          <w:t>В.1.3</w:t>
        </w:r>
      </w:hyperlink>
      <w:r>
        <w:rPr>
          <w:rFonts w:ascii="Calibri" w:hAnsi="Calibri" w:cs="Calibri"/>
        </w:rPr>
        <w:t>, с;</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602230" cy="260985"/>
            <wp:effectExtent l="0" t="0" r="7620" b="571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02230" cy="260985"/>
                    </a:xfrm>
                    <a:prstGeom prst="rect">
                      <a:avLst/>
                    </a:prstGeom>
                    <a:noFill/>
                    <a:ln>
                      <a:noFill/>
                    </a:ln>
                  </pic:spPr>
                </pic:pic>
              </a:graphicData>
            </a:graphic>
          </wp:inline>
        </w:drawing>
      </w:r>
      <w:r>
        <w:rPr>
          <w:rFonts w:ascii="Calibri" w:hAnsi="Calibri" w:cs="Calibri"/>
        </w:rPr>
        <w:t>, (В.6)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максимальное давление в трубопроводе по технологическому регламенту,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r - внутренний радиус трубопроводов,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L - длина трубопроводов от аварийного аппарата до задвижек,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В.1.5. Масса паров жидкости m,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и т.п.), определяется из выражения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42" w:name="Par686"/>
      <w:bookmarkEnd w:id="42"/>
      <w:r>
        <w:rPr>
          <w:rFonts w:ascii="Calibri" w:hAnsi="Calibri" w:cs="Calibri"/>
          <w:noProof/>
          <w:lang w:val="en-US"/>
        </w:rPr>
        <w:drawing>
          <wp:inline distT="0" distB="0" distL="0" distR="0">
            <wp:extent cx="1939290" cy="260985"/>
            <wp:effectExtent l="0" t="0" r="3810" b="571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39290" cy="260985"/>
                    </a:xfrm>
                    <a:prstGeom prst="rect">
                      <a:avLst/>
                    </a:prstGeom>
                    <a:noFill/>
                    <a:ln>
                      <a:noFill/>
                    </a:ln>
                  </pic:spPr>
                </pic:pic>
              </a:graphicData>
            </a:graphic>
          </wp:inline>
        </w:drawing>
      </w:r>
      <w:r>
        <w:rPr>
          <w:rFonts w:ascii="Calibri" w:hAnsi="Calibri" w:cs="Calibri"/>
        </w:rPr>
        <w:t>, (В.7)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60985"/>
            <wp:effectExtent l="0" t="0" r="0" b="571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1140" cy="260985"/>
                    </a:xfrm>
                    <a:prstGeom prst="rect">
                      <a:avLst/>
                    </a:prstGeom>
                    <a:noFill/>
                    <a:ln>
                      <a:noFill/>
                    </a:ln>
                  </pic:spPr>
                </pic:pic>
              </a:graphicData>
            </a:graphic>
          </wp:inline>
        </w:drawing>
      </w:r>
      <w:r>
        <w:rPr>
          <w:rFonts w:ascii="Calibri" w:hAnsi="Calibri" w:cs="Calibri"/>
        </w:rPr>
        <w:t xml:space="preserve"> - масса жидкости, испарившейся с поверхности разлива,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21310" cy="251460"/>
            <wp:effectExtent l="0" t="0" r="254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Pr>
          <w:rFonts w:ascii="Calibri" w:hAnsi="Calibri" w:cs="Calibri"/>
        </w:rPr>
        <w:t>- масса жидкости, испарившейся с поверхностей открытых емкостей,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52120" cy="260985"/>
            <wp:effectExtent l="0" t="0" r="5080" b="571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52120" cy="260985"/>
                    </a:xfrm>
                    <a:prstGeom prst="rect">
                      <a:avLst/>
                    </a:prstGeom>
                    <a:noFill/>
                    <a:ln>
                      <a:noFill/>
                    </a:ln>
                  </pic:spPr>
                </pic:pic>
              </a:graphicData>
            </a:graphic>
          </wp:inline>
        </w:drawing>
      </w:r>
      <w:r>
        <w:rPr>
          <w:rFonts w:ascii="Calibri" w:hAnsi="Calibri" w:cs="Calibri"/>
        </w:rPr>
        <w:t>- масса жидкости, испарившейся с поверхностей, на которые нанесен применяемый состав,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21310" cy="260985"/>
            <wp:effectExtent l="0" t="0" r="2540" b="571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Pr>
          <w:rFonts w:ascii="Calibri" w:hAnsi="Calibri" w:cs="Calibri"/>
        </w:rPr>
        <w:t>- масса жидкости, испарившейся в окружающее пространство в случае ее перегрева,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При этом каждое из слагаемых (</w:t>
      </w:r>
      <w:r>
        <w:rPr>
          <w:rFonts w:ascii="Calibri" w:hAnsi="Calibri" w:cs="Calibri"/>
          <w:noProof/>
          <w:lang w:val="en-US"/>
        </w:rPr>
        <w:drawing>
          <wp:inline distT="0" distB="0" distL="0" distR="0">
            <wp:extent cx="1115060" cy="260985"/>
            <wp:effectExtent l="0" t="0" r="8890" b="571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15060" cy="260985"/>
                    </a:xfrm>
                    <a:prstGeom prst="rect">
                      <a:avLst/>
                    </a:prstGeom>
                    <a:noFill/>
                    <a:ln>
                      <a:noFill/>
                    </a:ln>
                  </pic:spPr>
                </pic:pic>
              </a:graphicData>
            </a:graphic>
          </wp:inline>
        </w:drawing>
      </w:r>
      <w:r>
        <w:rPr>
          <w:rFonts w:ascii="Calibri" w:hAnsi="Calibri" w:cs="Calibri"/>
        </w:rPr>
        <w:t xml:space="preserve">) в </w:t>
      </w:r>
      <w:hyperlink w:anchor="Par686" w:history="1">
        <w:r>
          <w:rPr>
            <w:rFonts w:ascii="Calibri" w:hAnsi="Calibri" w:cs="Calibri"/>
            <w:color w:val="0000FF"/>
          </w:rPr>
          <w:t>формуле (В.7)</w:t>
        </w:r>
      </w:hyperlink>
      <w:r>
        <w:rPr>
          <w:rFonts w:ascii="Calibri" w:hAnsi="Calibri" w:cs="Calibri"/>
        </w:rPr>
        <w:t xml:space="preserve"> определяют из выражения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23265" cy="251460"/>
            <wp:effectExtent l="0" t="0" r="63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rPr>
          <w:rFonts w:ascii="Calibri" w:hAnsi="Calibri" w:cs="Calibri"/>
        </w:rPr>
        <w:t>, (В.8)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 - интенсивность испарения, </w:t>
      </w:r>
      <w:r>
        <w:rPr>
          <w:rFonts w:ascii="Calibri" w:hAnsi="Calibri" w:cs="Calibri"/>
          <w:noProof/>
          <w:lang w:val="en-US"/>
        </w:rPr>
        <w:drawing>
          <wp:inline distT="0" distB="0" distL="0" distR="0">
            <wp:extent cx="763905" cy="23114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6390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площадь испарения, м2, определяемая в соответствии с </w:t>
      </w:r>
      <w:hyperlink w:anchor="Par643" w:history="1">
        <w:r>
          <w:rPr>
            <w:rFonts w:ascii="Calibri" w:hAnsi="Calibri" w:cs="Calibri"/>
            <w:color w:val="0000FF"/>
          </w:rPr>
          <w:t>В.1.3</w:t>
        </w:r>
      </w:hyperlink>
      <w:r>
        <w:rPr>
          <w:rFonts w:ascii="Calibri" w:hAnsi="Calibri" w:cs="Calibri"/>
        </w:rPr>
        <w:t xml:space="preserve"> в зависимости от массы жидкости </w:t>
      </w:r>
      <w:r>
        <w:rPr>
          <w:rFonts w:ascii="Calibri" w:hAnsi="Calibri" w:cs="Calibri"/>
          <w:noProof/>
          <w:lang w:val="en-US"/>
        </w:rPr>
        <w:drawing>
          <wp:inline distT="0" distB="0" distL="0" distR="0">
            <wp:extent cx="231140" cy="2514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w:t>
      </w:r>
      <w:r>
        <w:rPr>
          <w:rFonts w:ascii="Calibri" w:hAnsi="Calibri" w:cs="Calibri"/>
        </w:rPr>
        <w:lastRenderedPageBreak/>
        <w:t>вышедшей в окружающее пространство;</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T - продолжительность поступления паров легковоспламеняющихся и горючих жидкостей в окружающее пространство согласно </w:t>
      </w:r>
      <w:hyperlink w:anchor="Par643" w:history="1">
        <w:r>
          <w:rPr>
            <w:rFonts w:ascii="Calibri" w:hAnsi="Calibri" w:cs="Calibri"/>
            <w:color w:val="0000FF"/>
          </w:rPr>
          <w:t>В.1.3</w:t>
        </w:r>
      </w:hyperlink>
      <w:r>
        <w:rPr>
          <w:rFonts w:ascii="Calibri" w:hAnsi="Calibri" w:cs="Calibri"/>
        </w:rPr>
        <w:t>,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Величину </w:t>
      </w:r>
      <w:r>
        <w:rPr>
          <w:rFonts w:ascii="Calibri" w:hAnsi="Calibri" w:cs="Calibri"/>
          <w:noProof/>
          <w:lang w:val="en-US"/>
        </w:rPr>
        <w:drawing>
          <wp:inline distT="0" distB="0" distL="0" distR="0">
            <wp:extent cx="321310" cy="260985"/>
            <wp:effectExtent l="0" t="0" r="2540" b="571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Pr>
          <w:rFonts w:ascii="Calibri" w:hAnsi="Calibri" w:cs="Calibri"/>
        </w:rPr>
        <w:t xml:space="preserve"> определяют по формуле (при </w:t>
      </w:r>
      <w:r>
        <w:rPr>
          <w:rFonts w:ascii="Calibri" w:hAnsi="Calibri" w:cs="Calibri"/>
          <w:noProof/>
          <w:lang w:val="en-US"/>
        </w:rPr>
        <w:drawing>
          <wp:inline distT="0" distB="0" distL="0" distR="0">
            <wp:extent cx="582930" cy="251460"/>
            <wp:effectExtent l="0" t="0" r="762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8293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43" w:name="Par701"/>
      <w:bookmarkEnd w:id="43"/>
      <w:r>
        <w:rPr>
          <w:rFonts w:ascii="Calibri" w:hAnsi="Calibri" w:cs="Calibri"/>
          <w:noProof/>
          <w:lang w:val="en-US"/>
        </w:rPr>
        <w:drawing>
          <wp:inline distT="0" distB="0" distL="0" distR="0">
            <wp:extent cx="2552065" cy="532765"/>
            <wp:effectExtent l="0" t="0" r="635" b="63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52065" cy="532765"/>
                    </a:xfrm>
                    <a:prstGeom prst="rect">
                      <a:avLst/>
                    </a:prstGeom>
                    <a:noFill/>
                    <a:ln>
                      <a:noFill/>
                    </a:ln>
                  </pic:spPr>
                </pic:pic>
              </a:graphicData>
            </a:graphic>
          </wp:inline>
        </w:drawing>
      </w:r>
      <w:r>
        <w:rPr>
          <w:rFonts w:ascii="Calibri" w:hAnsi="Calibri" w:cs="Calibri"/>
        </w:rPr>
        <w:t>, (В.9)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5146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 масса вышедшей перегретой жидкости,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60985"/>
            <wp:effectExtent l="0" t="0" r="0" b="571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1140" cy="260985"/>
                    </a:xfrm>
                    <a:prstGeom prst="rect">
                      <a:avLst/>
                    </a:prstGeom>
                    <a:noFill/>
                    <a:ln>
                      <a:noFill/>
                    </a:ln>
                  </pic:spPr>
                </pic:pic>
              </a:graphicData>
            </a:graphic>
          </wp:inline>
        </w:drawing>
      </w:r>
      <w:r>
        <w:rPr>
          <w:rFonts w:ascii="Calibri" w:hAnsi="Calibri" w:cs="Calibri"/>
        </w:rPr>
        <w:t xml:space="preserve">- удельная теплоемкость жидкости при температуре перегрева жидкости </w:t>
      </w:r>
      <w:r>
        <w:rPr>
          <w:rFonts w:ascii="Calibri" w:hAnsi="Calibri" w:cs="Calibri"/>
          <w:noProof/>
          <w:lang w:val="en-US"/>
        </w:rPr>
        <w:drawing>
          <wp:inline distT="0" distB="0" distL="0" distR="0">
            <wp:extent cx="191135" cy="25146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934720" cy="25146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9347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температура перегретой жидкости в соответствии с технологическим регламентом в технологическом аппарате или оборудовании,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81305" cy="251460"/>
            <wp:effectExtent l="0" t="0" r="444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noFill/>
                    <a:ln>
                      <a:noFill/>
                    </a:ln>
                  </pic:spPr>
                </pic:pic>
              </a:graphicData>
            </a:graphic>
          </wp:inline>
        </w:drawing>
      </w:r>
      <w:r>
        <w:rPr>
          <w:rFonts w:ascii="Calibri" w:hAnsi="Calibri" w:cs="Calibri"/>
        </w:rPr>
        <w:t>- нормальная температура кипения жидкости,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5146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xml:space="preserve">- удельная теплота испарения жидкости при температуре перегрева жидкости </w:t>
      </w:r>
      <w:r>
        <w:rPr>
          <w:rFonts w:ascii="Calibri" w:hAnsi="Calibri" w:cs="Calibri"/>
          <w:noProof/>
          <w:lang w:val="en-US"/>
        </w:rPr>
        <w:drawing>
          <wp:inline distT="0" distB="0" distL="0" distR="0">
            <wp:extent cx="191135" cy="25146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633095" cy="25146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Если аварийная ситуация связана с возможным поступлением жидкости в распыленном состоянии, то она должна быть учтена в </w:t>
      </w:r>
      <w:hyperlink w:anchor="Par686" w:history="1">
        <w:r>
          <w:rPr>
            <w:rFonts w:ascii="Calibri" w:hAnsi="Calibri" w:cs="Calibri"/>
            <w:color w:val="0000FF"/>
          </w:rPr>
          <w:t>формуле (В.7)</w:t>
        </w:r>
      </w:hyperlink>
      <w:r>
        <w:rPr>
          <w:rFonts w:ascii="Calibri" w:hAnsi="Calibri" w:cs="Calibri"/>
        </w:rPr>
        <w:t xml:space="preserve"> введением дополнительного слагаемого, учитывающего общую массу поступившей жидкости от распыляющих устройств, исходя из продолжительности их работы.</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В.1.6. Масса </w:t>
      </w:r>
      <w:r>
        <w:rPr>
          <w:rFonts w:ascii="Calibri" w:hAnsi="Calibri" w:cs="Calibri"/>
          <w:noProof/>
          <w:lang w:val="en-US"/>
        </w:rPr>
        <w:drawing>
          <wp:inline distT="0" distB="0" distL="0" distR="0">
            <wp:extent cx="231140" cy="25146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вышедшей жидкости, кг, определяют в соответствии с </w:t>
      </w:r>
      <w:hyperlink w:anchor="Par643" w:history="1">
        <w:r>
          <w:rPr>
            <w:rFonts w:ascii="Calibri" w:hAnsi="Calibri" w:cs="Calibri"/>
            <w:color w:val="0000FF"/>
          </w:rPr>
          <w:t>В.1.3</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В.1.7. Интенсивность испарения W определяется по справочным и экспериментальным данным. Для ненагретых выше расчетной температуры (окружающей среды) ЛВЖ при отсутствии данных допускается рассчитывать W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55700" cy="281305"/>
            <wp:effectExtent l="0" t="0" r="6350" b="444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55700" cy="281305"/>
                    </a:xfrm>
                    <a:prstGeom prst="rect">
                      <a:avLst/>
                    </a:prstGeom>
                    <a:noFill/>
                    <a:ln>
                      <a:noFill/>
                    </a:ln>
                  </pic:spPr>
                </pic:pic>
              </a:graphicData>
            </a:graphic>
          </wp:inline>
        </w:drawing>
      </w:r>
      <w:r>
        <w:rPr>
          <w:rFonts w:ascii="Calibri" w:hAnsi="Calibri" w:cs="Calibri"/>
        </w:rPr>
        <w:t>, (В.10)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M - молярная масса, </w:t>
      </w:r>
      <w:r>
        <w:rPr>
          <w:rFonts w:ascii="Calibri" w:hAnsi="Calibri" w:cs="Calibri"/>
          <w:noProof/>
          <w:lang w:val="en-US"/>
        </w:rPr>
        <w:drawing>
          <wp:inline distT="0" distB="0" distL="0" distR="0">
            <wp:extent cx="814070" cy="231140"/>
            <wp:effectExtent l="0" t="0" r="508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1407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давление насыщенного пара при расчетной температуре жидкости, определяемое по справочным данным,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В.1.8. Масса паров жидкости, нагретой выше расчетной температуры, но не выше температуры кипения жидкости, определяется в соответствии с </w:t>
      </w:r>
      <w:hyperlink w:anchor="Par422" w:history="1">
        <w:r>
          <w:rPr>
            <w:rFonts w:ascii="Calibri" w:hAnsi="Calibri" w:cs="Calibri"/>
            <w:color w:val="0000FF"/>
          </w:rPr>
          <w:t>А.2.8</w:t>
        </w:r>
      </w:hyperlink>
      <w:r>
        <w:rPr>
          <w:rFonts w:ascii="Calibri" w:hAnsi="Calibri" w:cs="Calibri"/>
        </w:rPr>
        <w:t xml:space="preserve"> (Приложение А).</w:t>
      </w:r>
    </w:p>
    <w:p w:rsidR="00FA0B5D" w:rsidRDefault="00FA0B5D">
      <w:pPr>
        <w:widowControl w:val="0"/>
        <w:autoSpaceDE w:val="0"/>
        <w:autoSpaceDN w:val="0"/>
        <w:adjustRightInd w:val="0"/>
        <w:ind w:firstLine="540"/>
        <w:jc w:val="both"/>
        <w:rPr>
          <w:rFonts w:ascii="Calibri" w:hAnsi="Calibri" w:cs="Calibri"/>
        </w:rPr>
      </w:pPr>
      <w:bookmarkStart w:id="44" w:name="Par717"/>
      <w:bookmarkEnd w:id="44"/>
      <w:r>
        <w:rPr>
          <w:rFonts w:ascii="Calibri" w:hAnsi="Calibri" w:cs="Calibri"/>
        </w:rPr>
        <w:t xml:space="preserve">В.1.9. Для сжиженных углеводородных газов (СУГ) при отсутствии данных допускается рассчитывать удельную массу испарившегося СУГ </w:t>
      </w:r>
      <w:r>
        <w:rPr>
          <w:rFonts w:ascii="Calibri" w:hAnsi="Calibri" w:cs="Calibri"/>
          <w:noProof/>
          <w:lang w:val="en-US"/>
        </w:rPr>
        <w:drawing>
          <wp:inline distT="0" distB="0" distL="0" distR="0">
            <wp:extent cx="371475" cy="25146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71475" cy="251460"/>
                    </a:xfrm>
                    <a:prstGeom prst="rect">
                      <a:avLst/>
                    </a:prstGeom>
                    <a:noFill/>
                    <a:ln>
                      <a:noFill/>
                    </a:ln>
                  </pic:spPr>
                </pic:pic>
              </a:graphicData>
            </a:graphic>
          </wp:inline>
        </w:drawing>
      </w:r>
      <w:r>
        <w:rPr>
          <w:rFonts w:ascii="Calibri" w:hAnsi="Calibri" w:cs="Calibri"/>
        </w:rPr>
        <w:t xml:space="preserve"> из пролива, </w:t>
      </w:r>
      <w:r>
        <w:rPr>
          <w:rFonts w:ascii="Calibri" w:hAnsi="Calibri" w:cs="Calibri"/>
          <w:noProof/>
          <w:lang w:val="en-US"/>
        </w:rPr>
        <w:drawing>
          <wp:inline distT="0" distB="0" distL="0" distR="0">
            <wp:extent cx="502285" cy="21082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45" w:name="Par719"/>
      <w:bookmarkEnd w:id="45"/>
      <w:r>
        <w:rPr>
          <w:rFonts w:ascii="Calibri" w:hAnsi="Calibri" w:cs="Calibri"/>
          <w:noProof/>
          <w:lang w:val="en-US"/>
        </w:rPr>
        <w:drawing>
          <wp:inline distT="0" distB="0" distL="0" distR="0">
            <wp:extent cx="3326130" cy="562610"/>
            <wp:effectExtent l="0" t="0" r="7620" b="889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326130" cy="562610"/>
                    </a:xfrm>
                    <a:prstGeom prst="rect">
                      <a:avLst/>
                    </a:prstGeom>
                    <a:noFill/>
                    <a:ln>
                      <a:noFill/>
                    </a:ln>
                  </pic:spPr>
                </pic:pic>
              </a:graphicData>
            </a:graphic>
          </wp:inline>
        </w:drawing>
      </w:r>
      <w:r>
        <w:rPr>
          <w:rFonts w:ascii="Calibri" w:hAnsi="Calibri" w:cs="Calibri"/>
        </w:rPr>
        <w:t>, (В.11)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M - молярная масса СУГ, </w:t>
      </w:r>
      <w:r>
        <w:rPr>
          <w:rFonts w:ascii="Calibri" w:hAnsi="Calibri" w:cs="Calibri"/>
          <w:noProof/>
          <w:lang w:val="en-US"/>
        </w:rPr>
        <w:drawing>
          <wp:inline distT="0" distB="0" distL="0" distR="0">
            <wp:extent cx="743585" cy="23114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4358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5146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xml:space="preserve">- мольная теплота испарения СУГ при начальной температуре СУГ </w:t>
      </w:r>
      <w:r>
        <w:rPr>
          <w:rFonts w:ascii="Calibri" w:hAnsi="Calibri" w:cs="Calibri"/>
          <w:noProof/>
          <w:lang w:val="en-US"/>
        </w:rPr>
        <w:drawing>
          <wp:inline distT="0" distB="0" distL="0" distR="0">
            <wp:extent cx="191135" cy="25146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814070" cy="251460"/>
            <wp:effectExtent l="0" t="0" r="508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1407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начальная температура материала, на поверхность которого разливается СУГ,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начальная температура СУГ, К;</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51460"/>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коэффициент теплопроводности материала, на поверхность которого разливается СУГ, </w:t>
      </w:r>
      <w:r>
        <w:rPr>
          <w:rFonts w:ascii="Calibri" w:hAnsi="Calibri" w:cs="Calibri"/>
          <w:noProof/>
          <w:lang w:val="en-US"/>
        </w:rPr>
        <w:drawing>
          <wp:inline distT="0" distB="0" distL="0" distR="0">
            <wp:extent cx="854075" cy="210820"/>
            <wp:effectExtent l="0" t="0" r="317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5407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743585" cy="472440"/>
            <wp:effectExtent l="0" t="0" r="0" b="381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743585" cy="472440"/>
                    </a:xfrm>
                    <a:prstGeom prst="rect">
                      <a:avLst/>
                    </a:prstGeom>
                    <a:noFill/>
                    <a:ln>
                      <a:noFill/>
                    </a:ln>
                  </pic:spPr>
                </pic:pic>
              </a:graphicData>
            </a:graphic>
          </wp:inline>
        </w:drawing>
      </w:r>
      <w:r>
        <w:rPr>
          <w:rFonts w:ascii="Calibri" w:hAnsi="Calibri" w:cs="Calibri"/>
        </w:rPr>
        <w:t xml:space="preserve">- коэффициент температуропроводности материала, на поверхность которого разливается </w:t>
      </w:r>
      <w:r>
        <w:rPr>
          <w:rFonts w:ascii="Calibri" w:hAnsi="Calibri" w:cs="Calibri"/>
        </w:rPr>
        <w:lastRenderedPageBreak/>
        <w:t xml:space="preserve">СУГ, </w:t>
      </w:r>
      <w:r>
        <w:rPr>
          <w:rFonts w:ascii="Calibri" w:hAnsi="Calibri" w:cs="Calibri"/>
          <w:noProof/>
          <w:lang w:val="en-US"/>
        </w:rPr>
        <w:drawing>
          <wp:inline distT="0" distB="0" distL="0" distR="0">
            <wp:extent cx="492125" cy="231140"/>
            <wp:effectExtent l="0" t="0" r="317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9212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5146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теплоемкость материала, на поверхность которого разливается СУГ, </w:t>
      </w:r>
      <w:r>
        <w:rPr>
          <w:rFonts w:ascii="Calibri" w:hAnsi="Calibri" w:cs="Calibri"/>
          <w:noProof/>
          <w:lang w:val="en-US"/>
        </w:rPr>
        <w:drawing>
          <wp:inline distT="0" distB="0" distL="0" distR="0">
            <wp:extent cx="934720" cy="25146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9347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5146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плотность материала, на поверхность которого разливается СУГ, </w:t>
      </w:r>
      <w:r>
        <w:rPr>
          <w:rFonts w:ascii="Calibri" w:hAnsi="Calibri" w:cs="Calibri"/>
          <w:noProof/>
          <w:lang w:val="en-US"/>
        </w:rPr>
        <w:drawing>
          <wp:inline distT="0" distB="0" distL="0" distR="0">
            <wp:extent cx="502285" cy="21082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t - текущее время, с, принимаемое равным времени полного испарения СУГ, но не более 3600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643255" cy="472440"/>
            <wp:effectExtent l="0" t="0" r="0" b="381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43255" cy="472440"/>
                    </a:xfrm>
                    <a:prstGeom prst="rect">
                      <a:avLst/>
                    </a:prstGeom>
                    <a:noFill/>
                    <a:ln>
                      <a:noFill/>
                    </a:ln>
                  </pic:spPr>
                </pic:pic>
              </a:graphicData>
            </a:graphic>
          </wp:inline>
        </w:drawing>
      </w:r>
      <w:r>
        <w:rPr>
          <w:rFonts w:ascii="Calibri" w:hAnsi="Calibri" w:cs="Calibri"/>
        </w:rPr>
        <w:t>- число Рейнольдса;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U - скорость воздушного потока, </w:t>
      </w:r>
      <w:r>
        <w:rPr>
          <w:rFonts w:ascii="Calibri" w:hAnsi="Calibri" w:cs="Calibri"/>
          <w:noProof/>
          <w:lang w:val="en-US"/>
        </w:rPr>
        <w:drawing>
          <wp:inline distT="0" distB="0" distL="0" distR="0">
            <wp:extent cx="422275" cy="23114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2227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723265" cy="492125"/>
            <wp:effectExtent l="0" t="0" r="635"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23265" cy="492125"/>
                    </a:xfrm>
                    <a:prstGeom prst="rect">
                      <a:avLst/>
                    </a:prstGeom>
                    <a:noFill/>
                    <a:ln>
                      <a:noFill/>
                    </a:ln>
                  </pic:spPr>
                </pic:pic>
              </a:graphicData>
            </a:graphic>
          </wp:inline>
        </w:drawing>
      </w:r>
      <w:r>
        <w:rPr>
          <w:rFonts w:ascii="Calibri" w:hAnsi="Calibri" w:cs="Calibri"/>
        </w:rPr>
        <w:t>- характерный размер пролива СУГ,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кинематическая вязкость воздуха, </w:t>
      </w:r>
      <w:r>
        <w:rPr>
          <w:rFonts w:ascii="Calibri" w:hAnsi="Calibri" w:cs="Calibri"/>
          <w:noProof/>
          <w:lang w:val="en-US"/>
        </w:rPr>
        <w:drawing>
          <wp:inline distT="0" distB="0" distL="0" distR="0">
            <wp:extent cx="492125" cy="231140"/>
            <wp:effectExtent l="0" t="0" r="317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9212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коэффициент теплопроводности воздуха, </w:t>
      </w:r>
      <w:r>
        <w:rPr>
          <w:rFonts w:ascii="Calibri" w:hAnsi="Calibri" w:cs="Calibri"/>
          <w:noProof/>
          <w:lang w:val="en-US"/>
        </w:rPr>
        <w:drawing>
          <wp:inline distT="0" distB="0" distL="0" distR="0">
            <wp:extent cx="854075" cy="210820"/>
            <wp:effectExtent l="0" t="0" r="317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5407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hyperlink w:anchor="Par719" w:history="1">
        <w:r>
          <w:rPr>
            <w:rFonts w:ascii="Calibri" w:hAnsi="Calibri" w:cs="Calibri"/>
            <w:color w:val="0000FF"/>
          </w:rPr>
          <w:t>Формула (В.11)</w:t>
        </w:r>
      </w:hyperlink>
      <w:r>
        <w:rPr>
          <w:rFonts w:ascii="Calibri" w:hAnsi="Calibri" w:cs="Calibri"/>
        </w:rPr>
        <w:t xml:space="preserve"> справедлива для СУГ с температурой </w:t>
      </w:r>
      <w:r>
        <w:rPr>
          <w:rFonts w:ascii="Calibri" w:hAnsi="Calibri" w:cs="Calibri"/>
          <w:noProof/>
          <w:lang w:val="en-US"/>
        </w:rPr>
        <w:drawing>
          <wp:inline distT="0" distB="0" distL="0" distR="0">
            <wp:extent cx="602615" cy="251460"/>
            <wp:effectExtent l="0" t="0" r="698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02615" cy="251460"/>
                    </a:xfrm>
                    <a:prstGeom prst="rect">
                      <a:avLst/>
                    </a:prstGeom>
                    <a:noFill/>
                    <a:ln>
                      <a:noFill/>
                    </a:ln>
                  </pic:spPr>
                </pic:pic>
              </a:graphicData>
            </a:graphic>
          </wp:inline>
        </w:drawing>
      </w:r>
      <w:r>
        <w:rPr>
          <w:rFonts w:ascii="Calibri" w:hAnsi="Calibri" w:cs="Calibri"/>
        </w:rPr>
        <w:t xml:space="preserve">. При температуре СУГ </w:t>
      </w:r>
      <w:r>
        <w:rPr>
          <w:rFonts w:ascii="Calibri" w:hAnsi="Calibri" w:cs="Calibri"/>
          <w:noProof/>
          <w:lang w:val="en-US"/>
        </w:rPr>
        <w:drawing>
          <wp:inline distT="0" distB="0" distL="0" distR="0">
            <wp:extent cx="622935" cy="251460"/>
            <wp:effectExtent l="0" t="0" r="571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22935" cy="251460"/>
                    </a:xfrm>
                    <a:prstGeom prst="rect">
                      <a:avLst/>
                    </a:prstGeom>
                    <a:noFill/>
                    <a:ln>
                      <a:noFill/>
                    </a:ln>
                  </pic:spPr>
                </pic:pic>
              </a:graphicData>
            </a:graphic>
          </wp:inline>
        </w:drawing>
      </w:r>
      <w:r>
        <w:rPr>
          <w:rFonts w:ascii="Calibri" w:hAnsi="Calibri" w:cs="Calibri"/>
        </w:rPr>
        <w:t xml:space="preserve"> дополнительно рассчитывается масса перегретых СУГ </w:t>
      </w:r>
      <w:r>
        <w:rPr>
          <w:rFonts w:ascii="Calibri" w:hAnsi="Calibri" w:cs="Calibri"/>
          <w:noProof/>
          <w:lang w:val="en-US"/>
        </w:rPr>
        <w:drawing>
          <wp:inline distT="0" distB="0" distL="0" distR="0">
            <wp:extent cx="321310" cy="260985"/>
            <wp:effectExtent l="0" t="0" r="2540"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Pr>
          <w:rFonts w:ascii="Calibri" w:hAnsi="Calibri" w:cs="Calibri"/>
        </w:rPr>
        <w:t xml:space="preserve"> по </w:t>
      </w:r>
      <w:hyperlink w:anchor="Par701" w:history="1">
        <w:r>
          <w:rPr>
            <w:rFonts w:ascii="Calibri" w:hAnsi="Calibri" w:cs="Calibri"/>
            <w:color w:val="0000FF"/>
          </w:rPr>
          <w:t>формуле (В.9)</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ненагретых легковоспламеняющихся жидкостей в открытое пространство</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В.2.1. Горизонтальные размеры зоны </w:t>
      </w:r>
      <w:r>
        <w:rPr>
          <w:rFonts w:ascii="Calibri" w:hAnsi="Calibri" w:cs="Calibri"/>
          <w:noProof/>
          <w:lang w:val="en-US"/>
        </w:rPr>
        <w:drawing>
          <wp:inline distT="0" distB="0" distL="0" distR="0">
            <wp:extent cx="422275" cy="25146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м, ограничивающие область концентраций, превышающих нижний концентрационный предел распространения пламени (</w:t>
      </w:r>
      <w:r>
        <w:rPr>
          <w:rFonts w:ascii="Calibri" w:hAnsi="Calibri" w:cs="Calibri"/>
          <w:noProof/>
          <w:lang w:val="en-US"/>
        </w:rPr>
        <w:drawing>
          <wp:inline distT="0" distB="0" distL="0" distR="0">
            <wp:extent cx="422275" cy="25146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по </w:t>
      </w:r>
      <w:hyperlink r:id="rId223" w:history="1">
        <w:r>
          <w:rPr>
            <w:rFonts w:ascii="Calibri" w:hAnsi="Calibri" w:cs="Calibri"/>
            <w:color w:val="0000FF"/>
          </w:rPr>
          <w:t>ГОСТ 12.1.044</w:t>
        </w:r>
      </w:hyperlink>
      <w:r>
        <w:rPr>
          <w:rFonts w:ascii="Calibri" w:hAnsi="Calibri" w:cs="Calibri"/>
        </w:rPr>
        <w:t>, вычисляют по формулам: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для горючих газов (ГГ):</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46" w:name="Par740"/>
      <w:bookmarkEnd w:id="46"/>
      <w:r>
        <w:rPr>
          <w:rFonts w:ascii="Calibri" w:hAnsi="Calibri" w:cs="Calibri"/>
          <w:noProof/>
          <w:position w:val="-32"/>
          <w:lang w:val="en-US"/>
        </w:rPr>
        <w:drawing>
          <wp:inline distT="0" distB="0" distL="0" distR="0">
            <wp:extent cx="1858645" cy="552450"/>
            <wp:effectExtent l="0" t="0" r="825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58645" cy="552450"/>
                    </a:xfrm>
                    <a:prstGeom prst="rect">
                      <a:avLst/>
                    </a:prstGeom>
                    <a:noFill/>
                    <a:ln>
                      <a:noFill/>
                    </a:ln>
                  </pic:spPr>
                </pic:pic>
              </a:graphicData>
            </a:graphic>
          </wp:inline>
        </w:drawing>
      </w:r>
      <w:r>
        <w:rPr>
          <w:rFonts w:ascii="Calibri" w:hAnsi="Calibri" w:cs="Calibri"/>
        </w:rPr>
        <w:t>; (В.12)</w:t>
      </w:r>
    </w:p>
    <w:p w:rsidR="00FA0B5D" w:rsidRDefault="00FA0B5D">
      <w:pPr>
        <w:widowControl w:val="0"/>
        <w:autoSpaceDE w:val="0"/>
        <w:autoSpaceDN w:val="0"/>
        <w:adjustRightInd w:val="0"/>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Изменения N 1</w:t>
        </w:r>
      </w:hyperlink>
      <w:r>
        <w:rPr>
          <w:rFonts w:ascii="Calibri" w:hAnsi="Calibri" w:cs="Calibri"/>
        </w:rPr>
        <w:t>, утв. Приказом МЧС РФ от 09.12.2010 N 643)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для паров ненагретых легковоспламеняющихся жидкостей (ЛВЖ):</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034665" cy="562610"/>
            <wp:effectExtent l="0" t="0" r="0"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34665" cy="562610"/>
                    </a:xfrm>
                    <a:prstGeom prst="rect">
                      <a:avLst/>
                    </a:prstGeom>
                    <a:noFill/>
                    <a:ln>
                      <a:noFill/>
                    </a:ln>
                  </pic:spPr>
                </pic:pic>
              </a:graphicData>
            </a:graphic>
          </wp:inline>
        </w:drawing>
      </w:r>
      <w:r>
        <w:rPr>
          <w:rFonts w:ascii="Calibri" w:hAnsi="Calibri" w:cs="Calibri"/>
        </w:rPr>
        <w:t>, (В.13)</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637665" cy="492125"/>
            <wp:effectExtent l="0" t="0" r="635" b="317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637665" cy="492125"/>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10820" cy="25146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 масса поступивших в открытое пространство ГГ при аварийной ситуации,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плотность ГГ при расчетной температуре и атмосферном давлении, </w:t>
      </w:r>
      <w:r>
        <w:rPr>
          <w:rFonts w:ascii="Calibri" w:hAnsi="Calibri" w:cs="Calibri"/>
          <w:noProof/>
          <w:lang w:val="en-US"/>
        </w:rPr>
        <w:drawing>
          <wp:inline distT="0" distB="0" distL="0" distR="0">
            <wp:extent cx="502285" cy="21082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422275" cy="25146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нижний концентрационный предел распространения пламени ГГ или паров ЛВЖ, % (объемных);</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K - коэффициент, принимаемый равным K = T/3600 для ЛВЖ;</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масса паров ЛВЖ, поступивших в открытое пространство за время полного испарения, но не более 3600 с,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плотность паров ЛВЖ при расчетной температуре и атмосферном давлении, </w:t>
      </w:r>
      <w:r>
        <w:rPr>
          <w:rFonts w:ascii="Calibri" w:hAnsi="Calibri" w:cs="Calibri"/>
          <w:noProof/>
          <w:lang w:val="en-US"/>
        </w:rPr>
        <w:drawing>
          <wp:inline distT="0" distB="0" distL="0" distR="0">
            <wp:extent cx="502285" cy="21082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давление насыщенных паров ЛВЖ при расчетной температуре,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T - продолжительность поступления паров ЛВЖ в открытое пространство,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M - молярная масса, </w:t>
      </w:r>
      <w:r>
        <w:rPr>
          <w:rFonts w:ascii="Calibri" w:hAnsi="Calibri" w:cs="Calibri"/>
          <w:noProof/>
          <w:lang w:val="en-US"/>
        </w:rPr>
        <w:drawing>
          <wp:inline distT="0" distB="0" distL="0" distR="0">
            <wp:extent cx="814070" cy="231140"/>
            <wp:effectExtent l="0" t="0" r="508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1407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мольный объем, равный </w:t>
      </w:r>
      <w:r>
        <w:rPr>
          <w:rFonts w:ascii="Calibri" w:hAnsi="Calibri" w:cs="Calibri"/>
          <w:noProof/>
          <w:lang w:val="en-US"/>
        </w:rPr>
        <w:drawing>
          <wp:inline distT="0" distB="0" distL="0" distR="0">
            <wp:extent cx="1366520" cy="251460"/>
            <wp:effectExtent l="0" t="0" r="508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36652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60655" cy="260985"/>
            <wp:effectExtent l="0" t="0" r="0" b="571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xml:space="preserve">- расчетная температура, °C. В качестве расчетной температуры следует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w:t>
      </w:r>
      <w:r>
        <w:rPr>
          <w:rFonts w:ascii="Calibri" w:hAnsi="Calibri" w:cs="Calibri"/>
          <w:noProof/>
          <w:lang w:val="en-US"/>
        </w:rPr>
        <w:drawing>
          <wp:inline distT="0" distB="0" distL="0" distR="0">
            <wp:extent cx="160655" cy="260985"/>
            <wp:effectExtent l="0" t="0" r="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xml:space="preserve"> по каким-либо причинам определить не удается, допускается принимать ее равной 61 °C.</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В.2.2. За начало отсчета горизонтального размера зоны принимают внешние габаритные размеры аппаратов, установок, трубопроводов и т.п. Во всех случаях значение </w:t>
      </w:r>
      <w:r>
        <w:rPr>
          <w:rFonts w:ascii="Calibri" w:hAnsi="Calibri" w:cs="Calibri"/>
          <w:noProof/>
          <w:lang w:val="en-US"/>
        </w:rPr>
        <w:drawing>
          <wp:inline distT="0" distB="0" distL="0" distR="0">
            <wp:extent cx="422275" cy="25146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должно быть не менее 0,3 м для ГГ и ЛВЖ.</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В.3. Расчет избыточного давления и импульса волны давления при сгорании смесей горючих газов и паров с воздухом в открытом пространстве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В.3.1. Исходя из рассматриваемого сценария аварии, определяют массу m, кг, горючих газов и (или) паров, вышедших в атмосферу из технологического аппарата в соответствии с </w:t>
      </w:r>
      <w:hyperlink w:anchor="Par643" w:history="1">
        <w:r>
          <w:rPr>
            <w:rFonts w:ascii="Calibri" w:hAnsi="Calibri" w:cs="Calibri"/>
            <w:color w:val="0000FF"/>
          </w:rPr>
          <w:t>В.1.3</w:t>
        </w:r>
      </w:hyperlink>
      <w:r>
        <w:rPr>
          <w:rFonts w:ascii="Calibri" w:hAnsi="Calibri" w:cs="Calibri"/>
        </w:rPr>
        <w:t xml:space="preserve"> - </w:t>
      </w:r>
      <w:hyperlink w:anchor="Par717" w:history="1">
        <w:r>
          <w:rPr>
            <w:rFonts w:ascii="Calibri" w:hAnsi="Calibri" w:cs="Calibri"/>
            <w:color w:val="0000FF"/>
          </w:rPr>
          <w:t>В.1.9</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В.3.2. Избыточное давления </w:t>
      </w:r>
      <w:r>
        <w:rPr>
          <w:rFonts w:ascii="Calibri" w:hAnsi="Calibri" w:cs="Calibri"/>
          <w:noProof/>
          <w:lang w:val="en-US"/>
        </w:rPr>
        <w:drawing>
          <wp:inline distT="0" distB="0" distL="0" distR="0">
            <wp:extent cx="260985" cy="191135"/>
            <wp:effectExtent l="0" t="0" r="571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кПа, развиваемое при сгорании газопаровоздушных смесей,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391410" cy="562610"/>
            <wp:effectExtent l="0" t="0" r="8890" b="889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391410" cy="562610"/>
                    </a:xfrm>
                    <a:prstGeom prst="rect">
                      <a:avLst/>
                    </a:prstGeom>
                    <a:noFill/>
                    <a:ln>
                      <a:noFill/>
                    </a:ln>
                  </pic:spPr>
                </pic:pic>
              </a:graphicData>
            </a:graphic>
          </wp:inline>
        </w:drawing>
      </w:r>
      <w:r>
        <w:rPr>
          <w:rFonts w:ascii="Calibri" w:hAnsi="Calibri" w:cs="Calibri"/>
        </w:rPr>
        <w:t>, (В.14)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атмосферное давление, кПа (допускается принимать равным 101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r - расстояние от геометрического центра газопаровоздушного облака,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81305" cy="260985"/>
            <wp:effectExtent l="0" t="0" r="4445" b="571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noFill/>
                    <a:ln>
                      <a:noFill/>
                    </a:ln>
                  </pic:spPr>
                </pic:pic>
              </a:graphicData>
            </a:graphic>
          </wp:inline>
        </w:drawing>
      </w:r>
      <w:r>
        <w:rPr>
          <w:rFonts w:ascii="Calibri" w:hAnsi="Calibri" w:cs="Calibri"/>
        </w:rPr>
        <w:t>- приведенная масса газа или пара, кг, рассчитанная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04570" cy="472440"/>
            <wp:effectExtent l="0" t="0" r="5080" b="381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04570" cy="472440"/>
                    </a:xfrm>
                    <a:prstGeom prst="rect">
                      <a:avLst/>
                    </a:prstGeom>
                    <a:noFill/>
                    <a:ln>
                      <a:noFill/>
                    </a:ln>
                  </pic:spPr>
                </pic:pic>
              </a:graphicData>
            </a:graphic>
          </wp:inline>
        </w:drawing>
      </w:r>
      <w:r>
        <w:rPr>
          <w:rFonts w:ascii="Calibri" w:hAnsi="Calibri" w:cs="Calibri"/>
        </w:rPr>
        <w:t>, (В.15)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51460" cy="25146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 удельная теплота сгорания газа или пара, </w:t>
      </w:r>
      <w:r>
        <w:rPr>
          <w:rFonts w:ascii="Calibri" w:hAnsi="Calibri" w:cs="Calibri"/>
          <w:noProof/>
          <w:lang w:val="en-US"/>
        </w:rPr>
        <w:drawing>
          <wp:inline distT="0" distB="0" distL="0" distR="0">
            <wp:extent cx="633095" cy="25146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Z - коэффициент участия горючих газов и паров в горении, который допускается принимать равным 0,1;</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константа, равная </w:t>
      </w:r>
      <w:r>
        <w:rPr>
          <w:rFonts w:ascii="Calibri" w:hAnsi="Calibri" w:cs="Calibri"/>
          <w:noProof/>
          <w:lang w:val="en-US"/>
        </w:rPr>
        <w:drawing>
          <wp:inline distT="0" distB="0" distL="0" distR="0">
            <wp:extent cx="1285875" cy="251460"/>
            <wp:effectExtent l="0" t="0" r="952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8587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m - масса горючих газов и (или) паров, поступивших в результате аварии в окружающее пространство,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В.3.3. Импульс волны давления i, Па x с,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33755" cy="472440"/>
            <wp:effectExtent l="0" t="0" r="4445" b="381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33755" cy="472440"/>
                    </a:xfrm>
                    <a:prstGeom prst="rect">
                      <a:avLst/>
                    </a:prstGeom>
                    <a:noFill/>
                    <a:ln>
                      <a:noFill/>
                    </a:ln>
                  </pic:spPr>
                </pic:pic>
              </a:graphicData>
            </a:graphic>
          </wp:inline>
        </w:drawing>
      </w:r>
      <w:r>
        <w:rPr>
          <w:rFonts w:ascii="Calibri" w:hAnsi="Calibri" w:cs="Calibri"/>
        </w:rPr>
        <w:t>. (В.16)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В.4. Метод расчета критериев пожарной опасности для горючих пылей</w:t>
      </w:r>
    </w:p>
    <w:p w:rsidR="00FA0B5D" w:rsidRDefault="00FA0B5D">
      <w:pPr>
        <w:widowControl w:val="0"/>
        <w:autoSpaceDE w:val="0"/>
        <w:autoSpaceDN w:val="0"/>
        <w:adjustRightInd w:val="0"/>
        <w:ind w:firstLine="540"/>
        <w:jc w:val="both"/>
        <w:rPr>
          <w:rFonts w:ascii="Calibri" w:hAnsi="Calibri" w:cs="Calibri"/>
        </w:rPr>
      </w:pPr>
      <w:bookmarkStart w:id="47" w:name="Par782"/>
      <w:bookmarkEnd w:id="47"/>
      <w:r>
        <w:rPr>
          <w:rFonts w:ascii="Calibri" w:hAnsi="Calibri" w:cs="Calibri"/>
        </w:rPr>
        <w:t>В.4.1. В качестве расчетного варианта аварии для определения критериев пожарной опасности для горючих пылей следует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В.4.2. Количество поступивших веществ, которые могут образовывать горючие пылевоздушные смеси, определяют,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В.4.3. Расчетная масса пыли, поступившей в окружающее пространство при расчетной аварии, </w:t>
      </w:r>
      <w:r>
        <w:rPr>
          <w:rFonts w:ascii="Calibri" w:hAnsi="Calibri" w:cs="Calibri"/>
        </w:rPr>
        <w:lastRenderedPageBreak/>
        <w:t>определяется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437005" cy="532765"/>
            <wp:effectExtent l="0" t="0" r="0" b="63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437005" cy="532765"/>
                    </a:xfrm>
                    <a:prstGeom prst="rect">
                      <a:avLst/>
                    </a:prstGeom>
                    <a:noFill/>
                    <a:ln>
                      <a:noFill/>
                    </a:ln>
                  </pic:spPr>
                </pic:pic>
              </a:graphicData>
            </a:graphic>
          </wp:inline>
        </w:drawing>
      </w:r>
      <w:r>
        <w:rPr>
          <w:rFonts w:ascii="Calibri" w:hAnsi="Calibri" w:cs="Calibri"/>
        </w:rPr>
        <w:t>, (В.17)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M - расчетная масса поступившей в окружающее пространство горючей пыли,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91465" cy="25146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расчетная масса взвихрившейся пыли,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301625" cy="251460"/>
            <wp:effectExtent l="0" t="0" r="317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noFill/>
                    <a:ln>
                      <a:noFill/>
                    </a:ln>
                  </pic:spPr>
                </pic:pic>
              </a:graphicData>
            </a:graphic>
          </wp:inline>
        </w:drawing>
      </w:r>
      <w:r>
        <w:rPr>
          <w:rFonts w:ascii="Calibri" w:hAnsi="Calibri" w:cs="Calibri"/>
        </w:rPr>
        <w:t>- расчетная масса пыли, поступившей в результате аварийной ситуации,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51460" cy="25146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Calibri" w:hAnsi="Calibri" w:cs="Calibri"/>
        </w:rPr>
        <w:t xml:space="preserve">- стехиометрическая концентрация горючей пыли в аэровзвеси, </w:t>
      </w:r>
      <w:r>
        <w:rPr>
          <w:rFonts w:ascii="Calibri" w:hAnsi="Calibri" w:cs="Calibri"/>
          <w:noProof/>
          <w:lang w:val="en-US"/>
        </w:rPr>
        <w:drawing>
          <wp:inline distT="0" distB="0" distL="0" distR="0">
            <wp:extent cx="502285" cy="21082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расчетный объем пылевоздушного облака, образованного при аварийной ситуации, м3.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 отсутствие возможности получения сведений для расчета </w:t>
      </w:r>
      <w:r>
        <w:rPr>
          <w:rFonts w:ascii="Calibri" w:hAnsi="Calibri" w:cs="Calibri"/>
          <w:noProof/>
          <w:lang w:val="en-US"/>
        </w:rPr>
        <w:drawing>
          <wp:inline distT="0" distB="0" distL="0" distR="0">
            <wp:extent cx="231140" cy="25146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допускается принимать</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55370" cy="25146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55370" cy="251460"/>
                    </a:xfrm>
                    <a:prstGeom prst="rect">
                      <a:avLst/>
                    </a:prstGeom>
                    <a:noFill/>
                    <a:ln>
                      <a:noFill/>
                    </a:ln>
                  </pic:spPr>
                </pic:pic>
              </a:graphicData>
            </a:graphic>
          </wp:inline>
        </w:drawing>
      </w:r>
      <w:r>
        <w:rPr>
          <w:rFonts w:ascii="Calibri" w:hAnsi="Calibri" w:cs="Calibri"/>
        </w:rPr>
        <w:t>. (В.18)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В.4.4. </w:t>
      </w:r>
      <w:r>
        <w:rPr>
          <w:rFonts w:ascii="Calibri" w:hAnsi="Calibri" w:cs="Calibri"/>
          <w:noProof/>
          <w:lang w:val="en-US"/>
        </w:rPr>
        <w:drawing>
          <wp:inline distT="0" distB="0" distL="0" distR="0">
            <wp:extent cx="291465" cy="25146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Pr>
          <w:rFonts w:ascii="Calibri" w:hAnsi="Calibri" w:cs="Calibri"/>
        </w:rPr>
        <w:t xml:space="preserve">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85215" cy="251460"/>
            <wp:effectExtent l="0" t="0" r="63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85215" cy="251460"/>
                    </a:xfrm>
                    <a:prstGeom prst="rect">
                      <a:avLst/>
                    </a:prstGeom>
                    <a:noFill/>
                    <a:ln>
                      <a:noFill/>
                    </a:ln>
                  </pic:spPr>
                </pic:pic>
              </a:graphicData>
            </a:graphic>
          </wp:inline>
        </w:drawing>
      </w:r>
      <w:r>
        <w:rPr>
          <w:rFonts w:ascii="Calibri" w:hAnsi="Calibri" w:cs="Calibri"/>
        </w:rPr>
        <w:t>, (В.19)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31140" cy="25146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 доля горючей пыли в общей массе отложений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w:t>
      </w:r>
      <w:r>
        <w:rPr>
          <w:rFonts w:ascii="Calibri" w:hAnsi="Calibri" w:cs="Calibri"/>
          <w:noProof/>
          <w:lang w:val="en-US"/>
        </w:rPr>
        <w:drawing>
          <wp:inline distT="0" distB="0" distL="0" distR="0">
            <wp:extent cx="260985" cy="251460"/>
            <wp:effectExtent l="0" t="0" r="571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xml:space="preserve"> допускается принимать </w:t>
      </w:r>
      <w:r>
        <w:rPr>
          <w:rFonts w:ascii="Calibri" w:hAnsi="Calibri" w:cs="Calibri"/>
          <w:noProof/>
          <w:lang w:val="en-US"/>
        </w:rPr>
        <w:drawing>
          <wp:inline distT="0" distB="0" distL="0" distR="0">
            <wp:extent cx="683260" cy="251460"/>
            <wp:effectExtent l="0" t="0" r="254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68326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60985" cy="251460"/>
            <wp:effectExtent l="0" t="0" r="571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Pr>
          <w:rFonts w:ascii="Calibri" w:hAnsi="Calibri" w:cs="Calibri"/>
        </w:rPr>
        <w:t>- масса отложившейся вблизи аппарата пыли к моменту аварии, кг.</w:t>
      </w:r>
    </w:p>
    <w:p w:rsidR="00FA0B5D" w:rsidRDefault="00FA0B5D">
      <w:pPr>
        <w:widowControl w:val="0"/>
        <w:autoSpaceDE w:val="0"/>
        <w:autoSpaceDN w:val="0"/>
        <w:adjustRightInd w:val="0"/>
        <w:ind w:firstLine="540"/>
        <w:jc w:val="both"/>
        <w:rPr>
          <w:rFonts w:ascii="Calibri" w:hAnsi="Calibri" w:cs="Calibri"/>
        </w:rPr>
      </w:pPr>
      <w:bookmarkStart w:id="48" w:name="Par804"/>
      <w:bookmarkEnd w:id="48"/>
      <w:r>
        <w:rPr>
          <w:rFonts w:ascii="Calibri" w:hAnsi="Calibri" w:cs="Calibri"/>
        </w:rPr>
        <w:t xml:space="preserve">В.4.5. </w:t>
      </w:r>
      <w:r>
        <w:rPr>
          <w:rFonts w:ascii="Calibri" w:hAnsi="Calibri" w:cs="Calibri"/>
          <w:noProof/>
          <w:lang w:val="en-US"/>
        </w:rPr>
        <w:drawing>
          <wp:inline distT="0" distB="0" distL="0" distR="0">
            <wp:extent cx="301625" cy="251460"/>
            <wp:effectExtent l="0" t="0" r="317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noFill/>
                    <a:ln>
                      <a:noFill/>
                    </a:ln>
                  </pic:spPr>
                </pic:pic>
              </a:graphicData>
            </a:graphic>
          </wp:inline>
        </w:drawing>
      </w:r>
      <w:r>
        <w:rPr>
          <w:rFonts w:ascii="Calibri" w:hAnsi="Calibri" w:cs="Calibri"/>
        </w:rPr>
        <w:t xml:space="preserve"> определяют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477010" cy="251460"/>
            <wp:effectExtent l="0" t="0" r="889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477010" cy="251460"/>
                    </a:xfrm>
                    <a:prstGeom prst="rect">
                      <a:avLst/>
                    </a:prstGeom>
                    <a:noFill/>
                    <a:ln>
                      <a:noFill/>
                    </a:ln>
                  </pic:spPr>
                </pic:pic>
              </a:graphicData>
            </a:graphic>
          </wp:inline>
        </w:drawing>
      </w:r>
      <w:r>
        <w:rPr>
          <w:rFonts w:ascii="Calibri" w:hAnsi="Calibri" w:cs="Calibri"/>
        </w:rPr>
        <w:t>, (В.20)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301625" cy="251460"/>
            <wp:effectExtent l="0" t="0" r="317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noFill/>
                    <a:ln>
                      <a:noFill/>
                    </a:ln>
                  </pic:spPr>
                </pic:pic>
              </a:graphicData>
            </a:graphic>
          </wp:inline>
        </w:drawing>
      </w:r>
      <w:r>
        <w:rPr>
          <w:rFonts w:ascii="Calibri" w:hAnsi="Calibri" w:cs="Calibri"/>
        </w:rPr>
        <w:t xml:space="preserve"> - масса горючей пыли, выбрасываемой в окружающее пространство при разгерметизации технологического аппарата, кг; при отсутствии ограничивающих выброс пыли инженерных устройств следует принимать, что в момент расчетной аварии происходит аварийный выброс в окружающее пространство всей находившейся в аппарате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q - производительность, с которой продолжается поступление пылевидных веществ в аварийный аппарат по трубопроводам до момента их отключения, </w:t>
      </w:r>
      <w:r>
        <w:rPr>
          <w:rFonts w:ascii="Calibri" w:hAnsi="Calibri" w:cs="Calibri"/>
          <w:noProof/>
          <w:lang w:val="en-US"/>
        </w:rPr>
        <w:drawing>
          <wp:inline distT="0" distB="0" distL="0" distR="0">
            <wp:extent cx="472440" cy="231140"/>
            <wp:effectExtent l="0" t="0" r="381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724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T - расчетное время отключения, с, определяемое в каждом конкретном случае, исходя из реальной обстановки. Следует принимать равным времени срабатывания системы автоматики, если вероятность ее отказа не превышает 0,000001 в год или обеспечено резервирование ее элементов (но не более 120 с); 120 с, если вероятность отказа системы автоматики превышает 0,000001 в год и не обеспечено резервирование ее элементов; 300 с при ручном отключении;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51460"/>
            <wp:effectExtent l="0" t="0" r="635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w:t>
      </w:r>
      <w:r>
        <w:rPr>
          <w:rFonts w:ascii="Calibri" w:hAnsi="Calibri" w:cs="Calibri"/>
          <w:noProof/>
          <w:lang w:val="en-US"/>
        </w:rPr>
        <w:drawing>
          <wp:inline distT="0" distB="0" distL="0" distR="0">
            <wp:extent cx="241300" cy="251460"/>
            <wp:effectExtent l="0" t="0" r="635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допускается принимать: 0,5 - для пылей с дисперсностью не менее 350 мкм; 1,0 - для пылей с дисперсностью менее 350 мкм.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В.4.6. Исходя из рассматриваемого сценария аварии, определяют массу M, кг, горючей пыли, поступившей в результате аварии в окружающее пространство в соответствии с </w:t>
      </w:r>
      <w:hyperlink w:anchor="Par782" w:history="1">
        <w:r>
          <w:rPr>
            <w:rFonts w:ascii="Calibri" w:hAnsi="Calibri" w:cs="Calibri"/>
            <w:color w:val="0000FF"/>
          </w:rPr>
          <w:t>В.4.1</w:t>
        </w:r>
      </w:hyperlink>
      <w:r>
        <w:rPr>
          <w:rFonts w:ascii="Calibri" w:hAnsi="Calibri" w:cs="Calibri"/>
        </w:rPr>
        <w:t xml:space="preserve"> - </w:t>
      </w:r>
      <w:hyperlink w:anchor="Par804" w:history="1">
        <w:r>
          <w:rPr>
            <w:rFonts w:ascii="Calibri" w:hAnsi="Calibri" w:cs="Calibri"/>
            <w:color w:val="0000FF"/>
          </w:rPr>
          <w:t>В.4.5</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В.4.7. Избыточное давление </w:t>
      </w:r>
      <w:r>
        <w:rPr>
          <w:rFonts w:ascii="Calibri" w:hAnsi="Calibri" w:cs="Calibri"/>
          <w:noProof/>
          <w:lang w:val="en-US"/>
        </w:rPr>
        <w:drawing>
          <wp:inline distT="0" distB="0" distL="0" distR="0">
            <wp:extent cx="260985" cy="191135"/>
            <wp:effectExtent l="0" t="0" r="571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для горючих пылей рассчитывают в следующей последовательности: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а) определяют приведенную массу горючей пыли </w:t>
      </w:r>
      <w:r>
        <w:rPr>
          <w:rFonts w:ascii="Calibri" w:hAnsi="Calibri" w:cs="Calibri"/>
          <w:noProof/>
          <w:lang w:val="en-US"/>
        </w:rPr>
        <w:drawing>
          <wp:inline distT="0" distB="0" distL="0" distR="0">
            <wp:extent cx="281305" cy="260985"/>
            <wp:effectExtent l="0" t="0" r="4445" b="571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noFill/>
                    <a:ln>
                      <a:noFill/>
                    </a:ln>
                  </pic:spPr>
                </pic:pic>
              </a:graphicData>
            </a:graphic>
          </wp:inline>
        </w:drawing>
      </w:r>
      <w:r>
        <w:rPr>
          <w:rFonts w:ascii="Calibri" w:hAnsi="Calibri" w:cs="Calibri"/>
        </w:rPr>
        <w:t>, кг,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26185" cy="260985"/>
            <wp:effectExtent l="0" t="0" r="0" b="571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26185" cy="260985"/>
                    </a:xfrm>
                    <a:prstGeom prst="rect">
                      <a:avLst/>
                    </a:prstGeom>
                    <a:noFill/>
                    <a:ln>
                      <a:noFill/>
                    </a:ln>
                  </pic:spPr>
                </pic:pic>
              </a:graphicData>
            </a:graphic>
          </wp:inline>
        </w:drawing>
      </w:r>
      <w:r>
        <w:rPr>
          <w:rFonts w:ascii="Calibri" w:hAnsi="Calibri" w:cs="Calibri"/>
        </w:rPr>
        <w:t>, (В.21)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M - масса горючей пыли, поступившей в результате аварии в окружающее пространство,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Z - коэффициент участия пыли в горении, значение которого допускается принимать равным 0,1.</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отдельных обоснованных случаях величина Z может быть снижена, но не менее чем до 0,02;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51460"/>
            <wp:effectExtent l="0" t="0" r="635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rFonts w:ascii="Calibri" w:hAnsi="Calibri" w:cs="Calibri"/>
        </w:rPr>
        <w:t xml:space="preserve">- теплота сгорания пыли, </w:t>
      </w:r>
      <w:r>
        <w:rPr>
          <w:rFonts w:ascii="Calibri" w:hAnsi="Calibri" w:cs="Calibri"/>
          <w:noProof/>
          <w:lang w:val="en-US"/>
        </w:rPr>
        <w:drawing>
          <wp:inline distT="0" distB="0" distL="0" distR="0">
            <wp:extent cx="633095" cy="25146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3309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81305" cy="251460"/>
            <wp:effectExtent l="0" t="0" r="444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noFill/>
                    <a:ln>
                      <a:noFill/>
                    </a:ln>
                  </pic:spPr>
                </pic:pic>
              </a:graphicData>
            </a:graphic>
          </wp:inline>
        </w:drawing>
      </w:r>
      <w:r>
        <w:rPr>
          <w:rFonts w:ascii="Calibri" w:hAnsi="Calibri" w:cs="Calibri"/>
        </w:rPr>
        <w:t xml:space="preserve">- константа, принимаемая равной </w:t>
      </w:r>
      <w:r>
        <w:rPr>
          <w:rFonts w:ascii="Calibri" w:hAnsi="Calibri" w:cs="Calibri"/>
          <w:noProof/>
          <w:lang w:val="en-US"/>
        </w:rPr>
        <w:drawing>
          <wp:inline distT="0" distB="0" distL="0" distR="0">
            <wp:extent cx="1285875" cy="251460"/>
            <wp:effectExtent l="0" t="0" r="952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28587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б) вычисляют расчетное избыточное давление </w:t>
      </w:r>
      <w:r>
        <w:rPr>
          <w:rFonts w:ascii="Calibri" w:hAnsi="Calibri" w:cs="Calibri"/>
          <w:noProof/>
          <w:lang w:val="en-US"/>
        </w:rPr>
        <w:drawing>
          <wp:inline distT="0" distB="0" distL="0" distR="0">
            <wp:extent cx="260985" cy="191135"/>
            <wp:effectExtent l="0" t="0" r="571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кПа,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391410" cy="562610"/>
            <wp:effectExtent l="0" t="0" r="8890" b="889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391410" cy="562610"/>
                    </a:xfrm>
                    <a:prstGeom prst="rect">
                      <a:avLst/>
                    </a:prstGeom>
                    <a:noFill/>
                    <a:ln>
                      <a:noFill/>
                    </a:ln>
                  </pic:spPr>
                </pic:pic>
              </a:graphicData>
            </a:graphic>
          </wp:inline>
        </w:drawing>
      </w:r>
      <w:r>
        <w:rPr>
          <w:rFonts w:ascii="Calibri" w:hAnsi="Calibri" w:cs="Calibri"/>
        </w:rPr>
        <w:t>, (В.22)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атмосферное давление,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r - расстояние от центра пылевоздушного облака, м. Допускается отсчитывать величину r от геометрического центра технологической установки.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В.4.8. Импульс волны давления i, Па x с, вычисляют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33755" cy="472440"/>
            <wp:effectExtent l="0" t="0" r="4445"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33755" cy="472440"/>
                    </a:xfrm>
                    <a:prstGeom prst="rect">
                      <a:avLst/>
                    </a:prstGeom>
                    <a:noFill/>
                    <a:ln>
                      <a:noFill/>
                    </a:ln>
                  </pic:spPr>
                </pic:pic>
              </a:graphicData>
            </a:graphic>
          </wp:inline>
        </w:drawing>
      </w:r>
      <w:r>
        <w:rPr>
          <w:rFonts w:ascii="Calibri" w:hAnsi="Calibri" w:cs="Calibri"/>
        </w:rPr>
        <w:t>. (В.23)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В.5. Метод расчета интенсивности теплового излучения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В.5.1. Интенсивность теплового излучения рассчитывают для двух случаев пожара (или для того из них, который может быть реализован в данной технологической установке):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пожар проливов ЛВЖ, ГЖ, СУГ, СПГ (сжиженный природный газ) или горение твердых горючих материалов (включая горение пыли);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"огненный шар".</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В.5.2. Интенсивность теплового излучения q, </w:t>
      </w:r>
      <w:r>
        <w:rPr>
          <w:rFonts w:ascii="Calibri" w:hAnsi="Calibri" w:cs="Calibri"/>
          <w:noProof/>
          <w:lang w:val="en-US"/>
        </w:rPr>
        <w:drawing>
          <wp:inline distT="0" distB="0" distL="0" distR="0">
            <wp:extent cx="622935" cy="210820"/>
            <wp:effectExtent l="0" t="0" r="571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Pr>
          <w:rFonts w:ascii="Calibri" w:hAnsi="Calibri" w:cs="Calibri"/>
        </w:rPr>
        <w:t>, для пожара пролива жидкости или при горении твердых материалов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49" w:name="Par840"/>
      <w:bookmarkEnd w:id="49"/>
      <w:r>
        <w:rPr>
          <w:rFonts w:ascii="Calibri" w:hAnsi="Calibri" w:cs="Calibri"/>
          <w:noProof/>
          <w:lang w:val="en-US"/>
        </w:rPr>
        <w:drawing>
          <wp:inline distT="0" distB="0" distL="0" distR="0">
            <wp:extent cx="723265" cy="260985"/>
            <wp:effectExtent l="0" t="0" r="635" b="571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23265" cy="260985"/>
                    </a:xfrm>
                    <a:prstGeom prst="rect">
                      <a:avLst/>
                    </a:prstGeom>
                    <a:noFill/>
                    <a:ln>
                      <a:noFill/>
                    </a:ln>
                  </pic:spPr>
                </pic:pic>
              </a:graphicData>
            </a:graphic>
          </wp:inline>
        </w:drawing>
      </w:r>
      <w:r>
        <w:rPr>
          <w:rFonts w:ascii="Calibri" w:hAnsi="Calibri" w:cs="Calibri"/>
        </w:rPr>
        <w:t>, (В.24)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41300" cy="260985"/>
            <wp:effectExtent l="0" t="0" r="0" b="571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 среднеповерхностная плотность теплового излучения пламени, </w:t>
      </w:r>
      <w:r>
        <w:rPr>
          <w:rFonts w:ascii="Calibri" w:hAnsi="Calibri" w:cs="Calibri"/>
          <w:noProof/>
          <w:lang w:val="en-US"/>
        </w:rPr>
        <w:drawing>
          <wp:inline distT="0" distB="0" distL="0" distR="0">
            <wp:extent cx="622935" cy="210820"/>
            <wp:effectExtent l="0" t="0" r="571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60985"/>
            <wp:effectExtent l="0" t="0" r="0"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угловой коэффициент облученности;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40970" cy="16065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Pr>
          <w:rFonts w:ascii="Calibri" w:hAnsi="Calibri" w:cs="Calibri"/>
        </w:rPr>
        <w:t>- коэффициент пропускания атмосферы.</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принимают на основе имеющихся экспериментальных данных. Для некоторых жидких углеводородных топлив указанные данные приведены в таблице В.1.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В.1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Среднеповерхностная плотность теплового излучения</w:t>
      </w:r>
    </w:p>
    <w:p w:rsidR="00FA0B5D" w:rsidRDefault="00FA0B5D">
      <w:pPr>
        <w:widowControl w:val="0"/>
        <w:autoSpaceDE w:val="0"/>
        <w:autoSpaceDN w:val="0"/>
        <w:adjustRightInd w:val="0"/>
        <w:jc w:val="center"/>
        <w:rPr>
          <w:rFonts w:ascii="Calibri" w:hAnsi="Calibri" w:cs="Calibri"/>
        </w:rPr>
      </w:pPr>
      <w:r>
        <w:rPr>
          <w:rFonts w:ascii="Calibri" w:hAnsi="Calibri" w:cs="Calibri"/>
        </w:rPr>
        <w:t>пламени в зависимости от диаметра очага и удельная массовая</w:t>
      </w:r>
    </w:p>
    <w:p w:rsidR="00FA0B5D" w:rsidRDefault="00FA0B5D">
      <w:pPr>
        <w:widowControl w:val="0"/>
        <w:autoSpaceDE w:val="0"/>
        <w:autoSpaceDN w:val="0"/>
        <w:adjustRightInd w:val="0"/>
        <w:jc w:val="center"/>
        <w:rPr>
          <w:rFonts w:ascii="Calibri" w:hAnsi="Calibri" w:cs="Calibri"/>
        </w:rPr>
      </w:pPr>
      <w:r>
        <w:rPr>
          <w:rFonts w:ascii="Calibri" w:hAnsi="Calibri" w:cs="Calibri"/>
        </w:rPr>
        <w:t>скорость выгорания для некоторых жидких углеводородов</w:t>
      </w:r>
    </w:p>
    <w:p w:rsidR="00FA0B5D" w:rsidRDefault="00FA0B5D">
      <w:pPr>
        <w:widowControl w:val="0"/>
        <w:autoSpaceDE w:val="0"/>
        <w:autoSpaceDN w:val="0"/>
        <w:adjustRightInd w:val="0"/>
        <w:ind w:firstLine="540"/>
        <w:jc w:val="both"/>
        <w:rPr>
          <w:rFonts w:ascii="Calibri" w:hAnsi="Calibri" w:cs="Calibri"/>
        </w:rPr>
      </w:pP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-2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lastRenderedPageBreak/>
        <w:t>│Углеводороды│                E , кВт x м                 │      M,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f                          │      -2    -1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├────────┬────────┬────────┬────────┬────────┤кг x м   x с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│d = 10 м│d = 20 м│d = 30 м│d = 40 м│d = 50 м│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│СПГ (метан) │  220   │  180   │  150   │  130   │  120   │       0,08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│СУГ (пропан-│   80   │   63   │   50   │   43   │   40   │       0,10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│бутан)      │        │        │        │        │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│Бензин      │   60   │   47   │   35   │   28   │   25   │       0,06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│Дизельное   │   40   │   32   │   25   │   21   │   18   │       0,04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│топливо     │        │        │        │        │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│Нефть       │   25   │   19   │   15   │   12   │   10   │       0,04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Примечание.  Для диаметров очагов менее 10 м или более 50  м  следует│</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│принимать E   такой  же,  как  и  для  очагов  диаметром  10  м  и  50  м│</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f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│соответственно.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При отсутствии данных допускается принимать величину </w:t>
      </w:r>
      <w:r>
        <w:rPr>
          <w:rFonts w:ascii="Calibri" w:hAnsi="Calibri" w:cs="Calibri"/>
          <w:noProof/>
          <w:lang w:val="en-US"/>
        </w:rPr>
        <w:drawing>
          <wp:inline distT="0" distB="0" distL="0" distR="0">
            <wp:extent cx="241300" cy="260985"/>
            <wp:effectExtent l="0" t="0" r="0" b="571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равной </w:t>
      </w:r>
      <w:r>
        <w:rPr>
          <w:rFonts w:ascii="Calibri" w:hAnsi="Calibri" w:cs="Calibri"/>
          <w:noProof/>
          <w:lang w:val="en-US"/>
        </w:rPr>
        <w:drawing>
          <wp:inline distT="0" distB="0" distL="0" distR="0">
            <wp:extent cx="904240" cy="25146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904240" cy="251460"/>
                    </a:xfrm>
                    <a:prstGeom prst="rect">
                      <a:avLst/>
                    </a:prstGeom>
                    <a:noFill/>
                    <a:ln>
                      <a:noFill/>
                    </a:ln>
                  </pic:spPr>
                </pic:pic>
              </a:graphicData>
            </a:graphic>
          </wp:inline>
        </w:drawing>
      </w:r>
      <w:r>
        <w:rPr>
          <w:rFonts w:ascii="Calibri" w:hAnsi="Calibri" w:cs="Calibri"/>
        </w:rPr>
        <w:t xml:space="preserve"> для СУГ, </w:t>
      </w:r>
      <w:r>
        <w:rPr>
          <w:rFonts w:ascii="Calibri" w:hAnsi="Calibri" w:cs="Calibri"/>
          <w:noProof/>
          <w:lang w:val="en-US"/>
        </w:rPr>
        <w:drawing>
          <wp:inline distT="0" distB="0" distL="0" distR="0">
            <wp:extent cx="833755" cy="251460"/>
            <wp:effectExtent l="0" t="0" r="444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33755" cy="251460"/>
                    </a:xfrm>
                    <a:prstGeom prst="rect">
                      <a:avLst/>
                    </a:prstGeom>
                    <a:noFill/>
                    <a:ln>
                      <a:noFill/>
                    </a:ln>
                  </pic:spPr>
                </pic:pic>
              </a:graphicData>
            </a:graphic>
          </wp:inline>
        </w:drawing>
      </w:r>
      <w:r>
        <w:rPr>
          <w:rFonts w:ascii="Calibri" w:hAnsi="Calibri" w:cs="Calibri"/>
        </w:rPr>
        <w:t xml:space="preserve"> - для нефтепродуктов, </w:t>
      </w:r>
      <w:r>
        <w:rPr>
          <w:rFonts w:ascii="Calibri" w:hAnsi="Calibri" w:cs="Calibri"/>
          <w:noProof/>
          <w:lang w:val="en-US"/>
        </w:rPr>
        <w:drawing>
          <wp:inline distT="0" distB="0" distL="0" distR="0">
            <wp:extent cx="833755" cy="251460"/>
            <wp:effectExtent l="0" t="0" r="444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33755" cy="251460"/>
                    </a:xfrm>
                    <a:prstGeom prst="rect">
                      <a:avLst/>
                    </a:prstGeom>
                    <a:noFill/>
                    <a:ln>
                      <a:noFill/>
                    </a:ln>
                  </pic:spPr>
                </pic:pic>
              </a:graphicData>
            </a:graphic>
          </wp:inline>
        </w:drawing>
      </w:r>
      <w:r>
        <w:rPr>
          <w:rFonts w:ascii="Calibri" w:hAnsi="Calibri" w:cs="Calibri"/>
        </w:rPr>
        <w:t xml:space="preserve"> - для твердых материалов.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В.5.3. Рассчитывают эффективный диаметр пролива d, м,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683260" cy="492125"/>
            <wp:effectExtent l="0" t="0" r="2540" b="317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83260" cy="492125"/>
                    </a:xfrm>
                    <a:prstGeom prst="rect">
                      <a:avLst/>
                    </a:prstGeom>
                    <a:noFill/>
                    <a:ln>
                      <a:noFill/>
                    </a:ln>
                  </pic:spPr>
                </pic:pic>
              </a:graphicData>
            </a:graphic>
          </wp:inline>
        </w:drawing>
      </w:r>
      <w:r>
        <w:rPr>
          <w:rFonts w:ascii="Calibri" w:hAnsi="Calibri" w:cs="Calibri"/>
        </w:rPr>
        <w:t>, (В.25)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F - площадь пролива,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В.5.4. Вычисляют высоту пламени H, м,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517015" cy="602615"/>
            <wp:effectExtent l="0" t="0" r="6985" b="698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517015" cy="602615"/>
                    </a:xfrm>
                    <a:prstGeom prst="rect">
                      <a:avLst/>
                    </a:prstGeom>
                    <a:noFill/>
                    <a:ln>
                      <a:noFill/>
                    </a:ln>
                  </pic:spPr>
                </pic:pic>
              </a:graphicData>
            </a:graphic>
          </wp:inline>
        </w:drawing>
      </w:r>
      <w:r>
        <w:rPr>
          <w:rFonts w:ascii="Calibri" w:hAnsi="Calibri" w:cs="Calibri"/>
        </w:rPr>
        <w:t>, (В.26)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M - удельная массовая скорость выгорания жидкости, </w:t>
      </w:r>
      <w:r>
        <w:rPr>
          <w:rFonts w:ascii="Calibri" w:hAnsi="Calibri" w:cs="Calibri"/>
          <w:noProof/>
          <w:lang w:val="en-US"/>
        </w:rPr>
        <w:drawing>
          <wp:inline distT="0" distB="0" distL="0" distR="0">
            <wp:extent cx="763905" cy="23114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6390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плотность окружающего воздуха, </w:t>
      </w:r>
      <w:r>
        <w:rPr>
          <w:rFonts w:ascii="Calibri" w:hAnsi="Calibri" w:cs="Calibri"/>
          <w:noProof/>
          <w:lang w:val="en-US"/>
        </w:rPr>
        <w:drawing>
          <wp:inline distT="0" distB="0" distL="0" distR="0">
            <wp:extent cx="502285" cy="21082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02285" cy="21082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g - ускорение свободного падения, </w:t>
      </w:r>
      <w:r>
        <w:rPr>
          <w:rFonts w:ascii="Calibri" w:hAnsi="Calibri" w:cs="Calibri"/>
          <w:noProof/>
          <w:lang w:val="en-US"/>
        </w:rPr>
        <w:drawing>
          <wp:inline distT="0" distB="0" distL="0" distR="0">
            <wp:extent cx="1045210" cy="251460"/>
            <wp:effectExtent l="0" t="0" r="254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04521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В.5.5. Определяют угловой коэффициент облученности </w:t>
      </w:r>
      <w:r>
        <w:rPr>
          <w:rFonts w:ascii="Calibri" w:hAnsi="Calibri" w:cs="Calibri"/>
          <w:noProof/>
          <w:lang w:val="en-US"/>
        </w:rPr>
        <w:drawing>
          <wp:inline distT="0" distB="0" distL="0" distR="0">
            <wp:extent cx="191135" cy="260985"/>
            <wp:effectExtent l="0" t="0" r="0" b="571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по формулам: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64895" cy="321310"/>
            <wp:effectExtent l="0" t="0" r="1905" b="254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064895" cy="321310"/>
                    </a:xfrm>
                    <a:prstGeom prst="rect">
                      <a:avLst/>
                    </a:prstGeom>
                    <a:noFill/>
                    <a:ln>
                      <a:noFill/>
                    </a:ln>
                  </pic:spPr>
                </pic:pic>
              </a:graphicData>
            </a:graphic>
          </wp:inline>
        </w:drawing>
      </w:r>
      <w:r>
        <w:rPr>
          <w:rFonts w:ascii="Calibri" w:hAnsi="Calibri" w:cs="Calibri"/>
        </w:rPr>
        <w:t>, (В.27)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502285" cy="25146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02285" cy="251460"/>
                    </a:xfrm>
                    <a:prstGeom prst="rect">
                      <a:avLst/>
                    </a:prstGeom>
                    <a:noFill/>
                    <a:ln>
                      <a:noFill/>
                    </a:ln>
                  </pic:spPr>
                </pic:pic>
              </a:graphicData>
            </a:graphic>
          </wp:inline>
        </w:drawing>
      </w:r>
      <w:r>
        <w:rPr>
          <w:rFonts w:ascii="Calibri" w:hAnsi="Calibri" w:cs="Calibri"/>
        </w:rPr>
        <w:t xml:space="preserve"> - факторы облученности для вертикальной и горизонтальной площадок соответственно, которые определяют с помощью выражений:</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476625" cy="622935"/>
            <wp:effectExtent l="0" t="0" r="9525" b="571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476625" cy="622935"/>
                    </a:xfrm>
                    <a:prstGeom prst="rect">
                      <a:avLst/>
                    </a:prstGeom>
                    <a:noFill/>
                    <a:ln>
                      <a:noFill/>
                    </a:ln>
                  </pic:spPr>
                </pic:pic>
              </a:graphicData>
            </a:graphic>
          </wp:inline>
        </w:drawing>
      </w: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542540" cy="622935"/>
            <wp:effectExtent l="0" t="0" r="0" b="571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542540" cy="622935"/>
                    </a:xfrm>
                    <a:prstGeom prst="rect">
                      <a:avLst/>
                    </a:prstGeom>
                    <a:noFill/>
                    <a:ln>
                      <a:noFill/>
                    </a:ln>
                  </pic:spPr>
                </pic:pic>
              </a:graphicData>
            </a:graphic>
          </wp:inline>
        </w:drawing>
      </w:r>
      <w:r>
        <w:rPr>
          <w:rFonts w:ascii="Calibri" w:hAnsi="Calibri" w:cs="Calibri"/>
        </w:rPr>
        <w:t>, (В.28)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044825" cy="582930"/>
            <wp:effectExtent l="0" t="0" r="3175" b="762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44825" cy="582930"/>
                    </a:xfrm>
                    <a:prstGeom prst="rect">
                      <a:avLst/>
                    </a:prstGeom>
                    <a:noFill/>
                    <a:ln>
                      <a:noFill/>
                    </a:ln>
                  </pic:spPr>
                </pic:pic>
              </a:graphicData>
            </a:graphic>
          </wp:inline>
        </w:drawing>
      </w: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582545" cy="582930"/>
            <wp:effectExtent l="0" t="0" r="8255" b="762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582545" cy="582930"/>
                    </a:xfrm>
                    <a:prstGeom prst="rect">
                      <a:avLst/>
                    </a:prstGeom>
                    <a:noFill/>
                    <a:ln>
                      <a:noFill/>
                    </a:ln>
                  </pic:spPr>
                </pic:pic>
              </a:graphicData>
            </a:graphic>
          </wp:inline>
        </w:drawing>
      </w:r>
      <w:r>
        <w:rPr>
          <w:rFonts w:ascii="Calibri" w:hAnsi="Calibri" w:cs="Calibri"/>
        </w:rPr>
        <w:t>, (В.29)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45210" cy="472440"/>
            <wp:effectExtent l="0" t="0" r="2540" b="381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045210" cy="472440"/>
                    </a:xfrm>
                    <a:prstGeom prst="rect">
                      <a:avLst/>
                    </a:prstGeom>
                    <a:noFill/>
                    <a:ln>
                      <a:noFill/>
                    </a:ln>
                  </pic:spPr>
                </pic:pic>
              </a:graphicData>
            </a:graphic>
          </wp:inline>
        </w:drawing>
      </w:r>
      <w:r>
        <w:rPr>
          <w:rFonts w:ascii="Calibri" w:hAnsi="Calibri" w:cs="Calibri"/>
        </w:rPr>
        <w:t>, (В.30)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43585" cy="472440"/>
            <wp:effectExtent l="0" t="0" r="0" b="381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743585" cy="472440"/>
                    </a:xfrm>
                    <a:prstGeom prst="rect">
                      <a:avLst/>
                    </a:prstGeom>
                    <a:noFill/>
                    <a:ln>
                      <a:noFill/>
                    </a:ln>
                  </pic:spPr>
                </pic:pic>
              </a:graphicData>
            </a:graphic>
          </wp:inline>
        </w:drawing>
      </w:r>
      <w:r>
        <w:rPr>
          <w:rFonts w:ascii="Calibri" w:hAnsi="Calibri" w:cs="Calibri"/>
        </w:rPr>
        <w:t>, (В.31)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12445" cy="43180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12445" cy="431800"/>
                    </a:xfrm>
                    <a:prstGeom prst="rect">
                      <a:avLst/>
                    </a:prstGeom>
                    <a:noFill/>
                    <a:ln>
                      <a:noFill/>
                    </a:ln>
                  </pic:spPr>
                </pic:pic>
              </a:graphicData>
            </a:graphic>
          </wp:inline>
        </w:drawing>
      </w:r>
      <w:r>
        <w:rPr>
          <w:rFonts w:ascii="Calibri" w:hAnsi="Calibri" w:cs="Calibri"/>
        </w:rPr>
        <w:t>, (В.32)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82930" cy="431800"/>
            <wp:effectExtent l="0" t="0" r="762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82930" cy="431800"/>
                    </a:xfrm>
                    <a:prstGeom prst="rect">
                      <a:avLst/>
                    </a:prstGeom>
                    <a:noFill/>
                    <a:ln>
                      <a:noFill/>
                    </a:ln>
                  </pic:spPr>
                </pic:pic>
              </a:graphicData>
            </a:graphic>
          </wp:inline>
        </w:drawing>
      </w:r>
      <w:r>
        <w:rPr>
          <w:rFonts w:ascii="Calibri" w:hAnsi="Calibri" w:cs="Calibri"/>
        </w:rPr>
        <w:t>, (В.33)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r - расстояние от геометрического центра пролива до облучаемого объекта,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Определяют коэффициент пропускания атмосферы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120265" cy="301625"/>
            <wp:effectExtent l="0" t="0" r="0" b="317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120265" cy="301625"/>
                    </a:xfrm>
                    <a:prstGeom prst="rect">
                      <a:avLst/>
                    </a:prstGeom>
                    <a:noFill/>
                    <a:ln>
                      <a:noFill/>
                    </a:ln>
                  </pic:spPr>
                </pic:pic>
              </a:graphicData>
            </a:graphic>
          </wp:inline>
        </w:drawing>
      </w:r>
      <w:r>
        <w:rPr>
          <w:rFonts w:ascii="Calibri" w:hAnsi="Calibri" w:cs="Calibri"/>
        </w:rPr>
        <w:t>. (В.34)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В.5.6. Интенсивность теплового излучения q, </w:t>
      </w:r>
      <w:r>
        <w:rPr>
          <w:rFonts w:ascii="Calibri" w:hAnsi="Calibri" w:cs="Calibri"/>
          <w:noProof/>
          <w:lang w:val="en-US"/>
        </w:rPr>
        <w:drawing>
          <wp:inline distT="0" distB="0" distL="0" distR="0">
            <wp:extent cx="622935" cy="210820"/>
            <wp:effectExtent l="0" t="0" r="571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Pr>
          <w:rFonts w:ascii="Calibri" w:hAnsi="Calibri" w:cs="Calibri"/>
        </w:rPr>
        <w:t xml:space="preserve">, для "огненного шара" рассчитывают по </w:t>
      </w:r>
      <w:hyperlink w:anchor="Par840" w:history="1">
        <w:r>
          <w:rPr>
            <w:rFonts w:ascii="Calibri" w:hAnsi="Calibri" w:cs="Calibri"/>
            <w:color w:val="0000FF"/>
          </w:rPr>
          <w:t>формуле В.24</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41300" cy="260985"/>
            <wp:effectExtent l="0" t="0" r="0" b="571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определяют на основе имеющихся экспериментальных данных. Допускается принимать </w:t>
      </w:r>
      <w:r>
        <w:rPr>
          <w:rFonts w:ascii="Calibri" w:hAnsi="Calibri" w:cs="Calibri"/>
          <w:noProof/>
          <w:lang w:val="en-US"/>
        </w:rPr>
        <w:drawing>
          <wp:inline distT="0" distB="0" distL="0" distR="0">
            <wp:extent cx="241300" cy="260985"/>
            <wp:effectExtent l="0" t="0" r="0" b="571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Pr>
          <w:rFonts w:ascii="Calibri" w:hAnsi="Calibri" w:cs="Calibri"/>
        </w:rPr>
        <w:t xml:space="preserve"> равным </w:t>
      </w:r>
      <w:r>
        <w:rPr>
          <w:rFonts w:ascii="Calibri" w:hAnsi="Calibri" w:cs="Calibri"/>
          <w:noProof/>
          <w:lang w:val="en-US"/>
        </w:rPr>
        <w:drawing>
          <wp:inline distT="0" distB="0" distL="0" distR="0">
            <wp:extent cx="924560" cy="251460"/>
            <wp:effectExtent l="0" t="0" r="889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92456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В.5.7. </w:t>
      </w:r>
      <w:r>
        <w:rPr>
          <w:rFonts w:ascii="Calibri" w:hAnsi="Calibri" w:cs="Calibri"/>
          <w:noProof/>
          <w:lang w:val="en-US"/>
        </w:rPr>
        <w:drawing>
          <wp:inline distT="0" distB="0" distL="0" distR="0">
            <wp:extent cx="191135" cy="260985"/>
            <wp:effectExtent l="0" t="0" r="0" b="571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1135" cy="260985"/>
                    </a:xfrm>
                    <a:prstGeom prst="rect">
                      <a:avLst/>
                    </a:prstGeom>
                    <a:noFill/>
                    <a:ln>
                      <a:noFill/>
                    </a:ln>
                  </pic:spPr>
                </pic:pic>
              </a:graphicData>
            </a:graphic>
          </wp:inline>
        </w:drawing>
      </w:r>
      <w:r>
        <w:rPr>
          <w:rFonts w:ascii="Calibri" w:hAnsi="Calibri" w:cs="Calibri"/>
        </w:rPr>
        <w:t xml:space="preserve"> вычисляют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532380" cy="562610"/>
            <wp:effectExtent l="0" t="0" r="1270" b="889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532380" cy="562610"/>
                    </a:xfrm>
                    <a:prstGeom prst="rect">
                      <a:avLst/>
                    </a:prstGeom>
                    <a:noFill/>
                    <a:ln>
                      <a:noFill/>
                    </a:ln>
                  </pic:spPr>
                </pic:pic>
              </a:graphicData>
            </a:graphic>
          </wp:inline>
        </w:drawing>
      </w:r>
      <w:r>
        <w:rPr>
          <w:rFonts w:ascii="Calibri" w:hAnsi="Calibri" w:cs="Calibri"/>
        </w:rPr>
        <w:t>, (В.35)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H - высота центра "огненного шара",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эффективный диаметр "огненного шара",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r - расстояние от облучаемого объекта до точки на поверхности земли непосредственно под центром "огненного шара",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В.5.8. Эффективный диаметр "огненного шара" </w:t>
      </w:r>
      <w:r>
        <w:rPr>
          <w:rFonts w:ascii="Calibri" w:hAnsi="Calibri" w:cs="Calibri"/>
          <w:noProof/>
          <w:lang w:val="en-US"/>
        </w:rPr>
        <w:drawing>
          <wp:inline distT="0" distB="0" distL="0" distR="0">
            <wp:extent cx="231140" cy="25146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xml:space="preserve">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55370" cy="260985"/>
            <wp:effectExtent l="0" t="0" r="0" b="571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55370" cy="260985"/>
                    </a:xfrm>
                    <a:prstGeom prst="rect">
                      <a:avLst/>
                    </a:prstGeom>
                    <a:noFill/>
                    <a:ln>
                      <a:noFill/>
                    </a:ln>
                  </pic:spPr>
                </pic:pic>
              </a:graphicData>
            </a:graphic>
          </wp:inline>
        </w:drawing>
      </w:r>
      <w:r>
        <w:rPr>
          <w:rFonts w:ascii="Calibri" w:hAnsi="Calibri" w:cs="Calibri"/>
        </w:rPr>
        <w:t>, (В.36)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m - масса горючего вещества,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В.5.9. H определяют в ходе специальных исследований. Допускается принимать H равной </w:t>
      </w:r>
      <w:r>
        <w:rPr>
          <w:rFonts w:ascii="Calibri" w:hAnsi="Calibri" w:cs="Calibri"/>
          <w:noProof/>
          <w:lang w:val="en-US"/>
        </w:rPr>
        <w:drawing>
          <wp:inline distT="0" distB="0" distL="0" distR="0">
            <wp:extent cx="422275" cy="25146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В.5.10. Время существования "огненного шара" </w:t>
      </w:r>
      <w:r>
        <w:rPr>
          <w:rFonts w:ascii="Calibri" w:hAnsi="Calibri" w:cs="Calibri"/>
          <w:noProof/>
          <w:lang w:val="en-US"/>
        </w:rPr>
        <w:drawing>
          <wp:inline distT="0" distB="0" distL="0" distR="0">
            <wp:extent cx="140970" cy="25146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40970" cy="251460"/>
                    </a:xfrm>
                    <a:prstGeom prst="rect">
                      <a:avLst/>
                    </a:prstGeom>
                    <a:noFill/>
                    <a:ln>
                      <a:noFill/>
                    </a:ln>
                  </pic:spPr>
                </pic:pic>
              </a:graphicData>
            </a:graphic>
          </wp:inline>
        </w:drawing>
      </w:r>
      <w:r>
        <w:rPr>
          <w:rFonts w:ascii="Calibri" w:hAnsi="Calibri" w:cs="Calibri"/>
        </w:rPr>
        <w:t>, с,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964565" cy="260985"/>
            <wp:effectExtent l="0" t="0" r="6985" b="571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64565" cy="260985"/>
                    </a:xfrm>
                    <a:prstGeom prst="rect">
                      <a:avLst/>
                    </a:prstGeom>
                    <a:noFill/>
                    <a:ln>
                      <a:noFill/>
                    </a:ln>
                  </pic:spPr>
                </pic:pic>
              </a:graphicData>
            </a:graphic>
          </wp:inline>
        </w:drawing>
      </w:r>
      <w:r>
        <w:rPr>
          <w:rFonts w:ascii="Calibri" w:hAnsi="Calibri" w:cs="Calibri"/>
        </w:rPr>
        <w:t>. (В.37)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В.5.11 Коэффициент пропускания атмосферы </w:t>
      </w:r>
      <w:r>
        <w:rPr>
          <w:rFonts w:ascii="Calibri" w:hAnsi="Calibri" w:cs="Calibri"/>
          <w:noProof/>
          <w:lang w:val="en-US"/>
        </w:rPr>
        <w:drawing>
          <wp:inline distT="0" distB="0" distL="0" distR="0">
            <wp:extent cx="140970" cy="160655"/>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Pr>
          <w:rFonts w:ascii="Calibri" w:hAnsi="Calibri" w:cs="Calibri"/>
        </w:rPr>
        <w:t xml:space="preserve">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622550" cy="502285"/>
            <wp:effectExtent l="0" t="0" r="635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22550" cy="502285"/>
                    </a:xfrm>
                    <a:prstGeom prst="rect">
                      <a:avLst/>
                    </a:prstGeom>
                    <a:noFill/>
                    <a:ln>
                      <a:noFill/>
                    </a:ln>
                  </pic:spPr>
                </pic:pic>
              </a:graphicData>
            </a:graphic>
          </wp:inline>
        </w:drawing>
      </w:r>
      <w:r>
        <w:rPr>
          <w:rFonts w:ascii="Calibri" w:hAnsi="Calibri" w:cs="Calibri"/>
        </w:rPr>
        <w:t>. (В.38)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В.6. Метод расчета радиуса воздействия высокотемпературных продуктов сгорания газо- или паровоздушной смеси в открытом пространстве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Радиус воздействия высокотемпературных продуктов сгорания газо- или паровоздушной смеси в открытом пространстве </w:t>
      </w:r>
      <w:r>
        <w:rPr>
          <w:rFonts w:ascii="Calibri" w:hAnsi="Calibri" w:cs="Calibri"/>
          <w:noProof/>
          <w:lang w:val="en-US"/>
        </w:rPr>
        <w:drawing>
          <wp:inline distT="0" distB="0" distL="0" distR="0">
            <wp:extent cx="231140" cy="2514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м,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964565" cy="251460"/>
            <wp:effectExtent l="0" t="0" r="698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964565" cy="251460"/>
                    </a:xfrm>
                    <a:prstGeom prst="rect">
                      <a:avLst/>
                    </a:prstGeom>
                    <a:noFill/>
                    <a:ln>
                      <a:noFill/>
                    </a:ln>
                  </pic:spPr>
                </pic:pic>
              </a:graphicData>
            </a:graphic>
          </wp:inline>
        </w:drawing>
      </w:r>
      <w:r>
        <w:rPr>
          <w:rFonts w:ascii="Calibri" w:hAnsi="Calibri" w:cs="Calibri"/>
        </w:rPr>
        <w:t>, (В.39)</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422275" cy="2514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 горизонтальный размер зоны, ограничивающей область концентраций, превышающих </w:t>
      </w:r>
      <w:r>
        <w:rPr>
          <w:rFonts w:ascii="Calibri" w:hAnsi="Calibri" w:cs="Calibri"/>
          <w:noProof/>
          <w:lang w:val="en-US"/>
        </w:rPr>
        <w:drawing>
          <wp:inline distT="0" distB="0" distL="0" distR="0">
            <wp:extent cx="422275" cy="25146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определяемый по </w:t>
      </w:r>
      <w:hyperlink w:anchor="Par740" w:history="1">
        <w:r>
          <w:rPr>
            <w:rFonts w:ascii="Calibri" w:hAnsi="Calibri" w:cs="Calibri"/>
            <w:color w:val="0000FF"/>
          </w:rPr>
          <w:t>формуле (В.12)</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В.7. Метод расчета длины факела при струйном горении горючих газов</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Длина факела </w:t>
      </w:r>
      <w:r>
        <w:rPr>
          <w:rFonts w:ascii="Calibri" w:hAnsi="Calibri" w:cs="Calibri"/>
          <w:noProof/>
          <w:lang w:val="en-US"/>
        </w:rPr>
        <w:drawing>
          <wp:inline distT="0" distB="0" distL="0" distR="0">
            <wp:extent cx="210820" cy="260985"/>
            <wp:effectExtent l="0" t="0" r="0" b="571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10820" cy="260985"/>
                    </a:xfrm>
                    <a:prstGeom prst="rect">
                      <a:avLst/>
                    </a:prstGeom>
                    <a:noFill/>
                    <a:ln>
                      <a:noFill/>
                    </a:ln>
                  </pic:spPr>
                </pic:pic>
              </a:graphicData>
            </a:graphic>
          </wp:inline>
        </w:drawing>
      </w:r>
      <w:r>
        <w:rPr>
          <w:rFonts w:ascii="Calibri" w:hAnsi="Calibri" w:cs="Calibri"/>
        </w:rPr>
        <w:t>, м, при струйном горении горючих газов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63905" cy="281305"/>
            <wp:effectExtent l="0" t="0" r="0" b="444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763905" cy="281305"/>
                    </a:xfrm>
                    <a:prstGeom prst="rect">
                      <a:avLst/>
                    </a:prstGeom>
                    <a:noFill/>
                    <a:ln>
                      <a:noFill/>
                    </a:ln>
                  </pic:spPr>
                </pic:pic>
              </a:graphicData>
            </a:graphic>
          </wp:inline>
        </w:drawing>
      </w:r>
      <w:r>
        <w:rPr>
          <w:rFonts w:ascii="Calibri" w:hAnsi="Calibri" w:cs="Calibri"/>
        </w:rPr>
        <w:t>, (В.40)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K - коэффициент, который при истечении сжатых газов принимается равным 12,5; при истечении паровой фазы СУГ или СПГ - 13,5; при истечении жидкой фазы СУГ или СПГ - 15;</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G - расход горючего газа, </w:t>
      </w:r>
      <w:r>
        <w:rPr>
          <w:rFonts w:ascii="Calibri" w:hAnsi="Calibri" w:cs="Calibri"/>
          <w:noProof/>
          <w:lang w:val="en-US"/>
        </w:rPr>
        <w:drawing>
          <wp:inline distT="0" distB="0" distL="0" distR="0">
            <wp:extent cx="472440" cy="231140"/>
            <wp:effectExtent l="0" t="0" r="381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72440"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outlineLvl w:val="0"/>
        <w:rPr>
          <w:rFonts w:ascii="Calibri" w:hAnsi="Calibri" w:cs="Calibri"/>
        </w:rPr>
      </w:pPr>
      <w:bookmarkStart w:id="50" w:name="Par957"/>
      <w:bookmarkEnd w:id="50"/>
      <w:r>
        <w:rPr>
          <w:rFonts w:ascii="Calibri" w:hAnsi="Calibri" w:cs="Calibri"/>
        </w:rPr>
        <w:t>Приложение Г</w:t>
      </w:r>
    </w:p>
    <w:p w:rsidR="00FA0B5D" w:rsidRDefault="00FA0B5D">
      <w:pPr>
        <w:widowControl w:val="0"/>
        <w:autoSpaceDE w:val="0"/>
        <w:autoSpaceDN w:val="0"/>
        <w:adjustRightInd w:val="0"/>
        <w:jc w:val="right"/>
        <w:rPr>
          <w:rFonts w:ascii="Calibri" w:hAnsi="Calibri" w:cs="Calibri"/>
        </w:rPr>
      </w:pPr>
      <w:r>
        <w:rPr>
          <w:rFonts w:ascii="Calibri" w:hAnsi="Calibri" w:cs="Calibri"/>
        </w:rPr>
        <w:t>(обязательное)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1" w:name="Par960"/>
      <w:bookmarkEnd w:id="51"/>
      <w:r>
        <w:rPr>
          <w:rFonts w:ascii="Calibri" w:hAnsi="Calibri" w:cs="Calibri"/>
        </w:rPr>
        <w:t>МЕТОДИКА</w:t>
      </w:r>
    </w:p>
    <w:p w:rsidR="00FA0B5D" w:rsidRDefault="00FA0B5D">
      <w:pPr>
        <w:widowControl w:val="0"/>
        <w:autoSpaceDE w:val="0"/>
        <w:autoSpaceDN w:val="0"/>
        <w:adjustRightInd w:val="0"/>
        <w:jc w:val="center"/>
        <w:rPr>
          <w:rFonts w:ascii="Calibri" w:hAnsi="Calibri" w:cs="Calibri"/>
        </w:rPr>
      </w:pPr>
      <w:r>
        <w:rPr>
          <w:rFonts w:ascii="Calibri" w:hAnsi="Calibri" w:cs="Calibri"/>
        </w:rPr>
        <w:t>ВЫЧИСЛЕНИЯ УСЛОВНОЙ ВЕРОЯТНОСТИ ПОРАЖЕНИЯ ЧЕЛОВЕКА</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Г.1. При оценке пожарного для наружной установки следует рассматривать следующие опасные факторы:</w:t>
      </w:r>
    </w:p>
    <w:p w:rsidR="00FA0B5D" w:rsidRDefault="00FA0B5D">
      <w:pPr>
        <w:widowControl w:val="0"/>
        <w:autoSpaceDE w:val="0"/>
        <w:autoSpaceDN w:val="0"/>
        <w:adjustRightInd w:val="0"/>
        <w:jc w:val="both"/>
        <w:rPr>
          <w:rFonts w:ascii="Calibri" w:hAnsi="Calibri" w:cs="Calibri"/>
        </w:rPr>
      </w:pPr>
      <w:r>
        <w:rPr>
          <w:rFonts w:ascii="Calibri" w:hAnsi="Calibri" w:cs="Calibri"/>
        </w:rPr>
        <w:t xml:space="preserve">(в ред. </w:t>
      </w:r>
      <w:hyperlink r:id="rId314" w:history="1">
        <w:r>
          <w:rPr>
            <w:rFonts w:ascii="Calibri" w:hAnsi="Calibri" w:cs="Calibri"/>
            <w:color w:val="0000FF"/>
          </w:rPr>
          <w:t>Изменения N 1</w:t>
        </w:r>
      </w:hyperlink>
      <w:r>
        <w:rPr>
          <w:rFonts w:ascii="Calibri" w:hAnsi="Calibri" w:cs="Calibri"/>
        </w:rPr>
        <w:t>, утв. Приказом МЧС РФ от 09.12.2010 N 643)</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избыточное давление и импульс волны давления при сгорании газо-, паро- или пылевоздушных смесей на открытом пространстве;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тепловое излучение при пожарах проливов горючих жидкостей и пожарах твердых материалов, реализации "огненного шара", струйном горении;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воздействие высокотемпературных продуктов сгорания газо- или паровоздушной смеси в открытом пространстве.</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Если для рассматриваемой наружной установки невозможна реализация какого-либо из указанных выше опасных факторов, то этот фактор при оценке потенциального риска не учитывается.</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Условную вероятность </w:t>
      </w:r>
      <w:r>
        <w:rPr>
          <w:rFonts w:ascii="Calibri" w:hAnsi="Calibri" w:cs="Calibri"/>
          <w:noProof/>
          <w:lang w:val="en-US"/>
        </w:rPr>
        <w:drawing>
          <wp:inline distT="0" distB="0" distL="0" distR="0">
            <wp:extent cx="472440" cy="260985"/>
            <wp:effectExtent l="0" t="0" r="3810" b="571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72440" cy="260985"/>
                    </a:xfrm>
                    <a:prstGeom prst="rect">
                      <a:avLst/>
                    </a:prstGeom>
                    <a:noFill/>
                    <a:ln>
                      <a:noFill/>
                    </a:ln>
                  </pic:spPr>
                </pic:pic>
              </a:graphicData>
            </a:graphic>
          </wp:inline>
        </w:drawing>
      </w:r>
      <w:r>
        <w:rPr>
          <w:rFonts w:ascii="Calibri" w:hAnsi="Calibri" w:cs="Calibri"/>
        </w:rPr>
        <w:t xml:space="preserve"> поражения человека при реализации j-того сценария развития аварии, как правило, вычисляют по значениям пробит-функции Pr. Взаимосвязь величины Pr и условной вероятности поражения устанавливается таблицей Г.1, между реперными точками которой возможна линейная интерполяция.</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lastRenderedPageBreak/>
        <w:t>Таблица Г.1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2" w:name="Par973"/>
      <w:bookmarkEnd w:id="52"/>
      <w:r>
        <w:rPr>
          <w:rFonts w:ascii="Calibri" w:hAnsi="Calibri" w:cs="Calibri"/>
        </w:rPr>
        <w:t>Значения условной вероятности поражения человека</w:t>
      </w:r>
    </w:p>
    <w:p w:rsidR="00FA0B5D" w:rsidRDefault="00FA0B5D">
      <w:pPr>
        <w:widowControl w:val="0"/>
        <w:autoSpaceDE w:val="0"/>
        <w:autoSpaceDN w:val="0"/>
        <w:adjustRightInd w:val="0"/>
        <w:jc w:val="center"/>
        <w:rPr>
          <w:rFonts w:ascii="Calibri" w:hAnsi="Calibri" w:cs="Calibri"/>
        </w:rPr>
      </w:pPr>
      <w:r>
        <w:rPr>
          <w:rFonts w:ascii="Calibri" w:hAnsi="Calibri" w:cs="Calibri"/>
        </w:rPr>
        <w:t>в зависимости от величины пробит-функции Pr</w:t>
      </w:r>
    </w:p>
    <w:p w:rsidR="00FA0B5D" w:rsidRDefault="00FA0B5D">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833"/>
        <w:gridCol w:w="833"/>
        <w:gridCol w:w="833"/>
        <w:gridCol w:w="833"/>
        <w:gridCol w:w="833"/>
        <w:gridCol w:w="833"/>
        <w:gridCol w:w="833"/>
        <w:gridCol w:w="833"/>
        <w:gridCol w:w="833"/>
        <w:gridCol w:w="833"/>
      </w:tblGrid>
      <w:tr w:rsidR="00FA0B5D">
        <w:trPr>
          <w:trHeight w:val="4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Условная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вероятность </w:t>
            </w:r>
          </w:p>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поражения, % </w:t>
            </w:r>
          </w:p>
        </w:tc>
        <w:tc>
          <w:tcPr>
            <w:tcW w:w="8330" w:type="dxa"/>
            <w:gridSpan w:val="10"/>
            <w:tcBorders>
              <w:top w:val="single" w:sz="8" w:space="0" w:color="auto"/>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Величина пробит-функции Pr                </w:t>
            </w:r>
          </w:p>
        </w:tc>
      </w:tr>
      <w:tr w:rsidR="00FA0B5D">
        <w:trPr>
          <w:tblCellSpacing w:w="5" w:type="nil"/>
        </w:trPr>
        <w:tc>
          <w:tcPr>
            <w:tcW w:w="1785" w:type="dxa"/>
            <w:vMerge/>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ind w:firstLine="540"/>
              <w:jc w:val="both"/>
              <w:rPr>
                <w:rFonts w:ascii="Calibri" w:hAnsi="Calibri" w:cs="Calibri"/>
              </w:rPr>
            </w:pP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2,67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2,95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3,12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3,66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3,72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3,77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3,82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3,87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3,92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3,96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4,12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4,19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4,29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4,33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4,36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4,39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4,42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4,45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4,48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4,59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4,61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4,64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4,67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4,69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4,72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4,75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4,77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4,80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4,82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4,85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4,87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4,90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4,92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4,95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4,97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5,08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5,18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5,23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5,28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5,39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5,41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5,44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5,47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5,50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5,58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5,61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5,64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5,67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5,71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5,74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5,77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5,81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5,84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5,88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5,92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5,95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5,99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6,08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6,18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6,23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6,28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6,34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6,41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6,48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6,55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6,64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6,75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6,88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7,05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7,33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0,00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0,10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0,20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0,30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0,40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0,50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0,60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0,70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0,80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0,90 </w:t>
            </w:r>
          </w:p>
        </w:tc>
      </w:tr>
      <w:tr w:rsidR="00FA0B5D">
        <w:trPr>
          <w:tblCellSpacing w:w="5" w:type="nil"/>
        </w:trPr>
        <w:tc>
          <w:tcPr>
            <w:tcW w:w="1785"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99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7,33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7,37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7,41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7,46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7,51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7,58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7,65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7,75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7,88 </w:t>
            </w:r>
          </w:p>
        </w:tc>
        <w:tc>
          <w:tcPr>
            <w:tcW w:w="833" w:type="dxa"/>
            <w:tcBorders>
              <w:left w:val="single" w:sz="8" w:space="0" w:color="auto"/>
              <w:bottom w:val="single" w:sz="8" w:space="0" w:color="auto"/>
              <w:right w:val="single" w:sz="8" w:space="0" w:color="auto"/>
            </w:tcBorders>
          </w:tcPr>
          <w:p w:rsidR="00FA0B5D" w:rsidRDefault="00FA0B5D">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8,09 </w:t>
            </w:r>
          </w:p>
        </w:tc>
      </w:tr>
    </w:tbl>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Г.2. Условную вероятность поражения человека избыточным давлением при сгорании газо-, паро-, пылевоздушных смесей на расстоянии r от эпицентра определяют в следующей последовательности: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вычисляют избыточное давление </w:t>
      </w:r>
      <w:r>
        <w:rPr>
          <w:rFonts w:ascii="Calibri" w:hAnsi="Calibri" w:cs="Calibri"/>
          <w:noProof/>
          <w:lang w:val="en-US"/>
        </w:rPr>
        <w:drawing>
          <wp:inline distT="0" distB="0" distL="0" distR="0">
            <wp:extent cx="260985" cy="191135"/>
            <wp:effectExtent l="0" t="0" r="571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и импульс i по методам, приведенным в </w:t>
      </w:r>
      <w:hyperlink w:anchor="Par628" w:history="1">
        <w:r>
          <w:rPr>
            <w:rFonts w:ascii="Calibri" w:hAnsi="Calibri" w:cs="Calibri"/>
            <w:color w:val="0000FF"/>
          </w:rPr>
          <w:t>Приложении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исходя из значений </w:t>
      </w:r>
      <w:r>
        <w:rPr>
          <w:rFonts w:ascii="Calibri" w:hAnsi="Calibri" w:cs="Calibri"/>
          <w:noProof/>
          <w:lang w:val="en-US"/>
        </w:rPr>
        <w:drawing>
          <wp:inline distT="0" distB="0" distL="0" distR="0">
            <wp:extent cx="260985" cy="191135"/>
            <wp:effectExtent l="0" t="0" r="5715"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и i, вычисляют величину пробит-функции Pr по формулам: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Pr = 5 - 0,26 ln (V), (Г.1)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788795" cy="512445"/>
            <wp:effectExtent l="0" t="0" r="1905" b="190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788795" cy="512445"/>
                    </a:xfrm>
                    <a:prstGeom prst="rect">
                      <a:avLst/>
                    </a:prstGeom>
                    <a:noFill/>
                    <a:ln>
                      <a:noFill/>
                    </a:ln>
                  </pic:spPr>
                </pic:pic>
              </a:graphicData>
            </a:graphic>
          </wp:inline>
        </w:drawing>
      </w:r>
      <w:r>
        <w:rPr>
          <w:rFonts w:ascii="Calibri" w:hAnsi="Calibri" w:cs="Calibri"/>
        </w:rPr>
        <w:t>, (Г.2)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60985" cy="191135"/>
            <wp:effectExtent l="0" t="0" r="5715"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0985" cy="191135"/>
                    </a:xfrm>
                    <a:prstGeom prst="rect">
                      <a:avLst/>
                    </a:prstGeom>
                    <a:noFill/>
                    <a:ln>
                      <a:noFill/>
                    </a:ln>
                  </pic:spPr>
                </pic:pic>
              </a:graphicData>
            </a:graphic>
          </wp:inline>
        </w:drawing>
      </w:r>
      <w:r>
        <w:rPr>
          <w:rFonts w:ascii="Calibri" w:hAnsi="Calibri" w:cs="Calibri"/>
        </w:rPr>
        <w:t xml:space="preserve"> - избыточное давление, 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i - импульс волны давления, Па x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С помощью </w:t>
      </w:r>
      <w:hyperlink w:anchor="Par973" w:history="1">
        <w:r>
          <w:rPr>
            <w:rFonts w:ascii="Calibri" w:hAnsi="Calibri" w:cs="Calibri"/>
            <w:color w:val="0000FF"/>
          </w:rPr>
          <w:t>таблицы Г.1</w:t>
        </w:r>
      </w:hyperlink>
      <w:r>
        <w:rPr>
          <w:rFonts w:ascii="Calibri" w:hAnsi="Calibri" w:cs="Calibri"/>
        </w:rPr>
        <w:t xml:space="preserve"> определяют условную вероятность поражения человека. Например, при значении Pr = 2,95 значение </w:t>
      </w:r>
      <w:r>
        <w:rPr>
          <w:rFonts w:ascii="Calibri" w:hAnsi="Calibri" w:cs="Calibri"/>
          <w:noProof/>
          <w:lang w:val="en-US"/>
        </w:rPr>
        <w:drawing>
          <wp:inline distT="0" distB="0" distL="0" distR="0">
            <wp:extent cx="1326515" cy="260985"/>
            <wp:effectExtent l="0" t="0" r="6985" b="571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26515" cy="260985"/>
                    </a:xfrm>
                    <a:prstGeom prst="rect">
                      <a:avLst/>
                    </a:prstGeom>
                    <a:noFill/>
                    <a:ln>
                      <a:noFill/>
                    </a:ln>
                  </pic:spPr>
                </pic:pic>
              </a:graphicData>
            </a:graphic>
          </wp:inline>
        </w:drawing>
      </w:r>
      <w:r>
        <w:rPr>
          <w:rFonts w:ascii="Calibri" w:hAnsi="Calibri" w:cs="Calibri"/>
        </w:rPr>
        <w:t xml:space="preserve">, а при Pr = 8,09 значение </w:t>
      </w:r>
      <w:r>
        <w:rPr>
          <w:rFonts w:ascii="Calibri" w:hAnsi="Calibri" w:cs="Calibri"/>
          <w:noProof/>
          <w:lang w:val="en-US"/>
        </w:rPr>
        <w:drawing>
          <wp:inline distT="0" distB="0" distL="0" distR="0">
            <wp:extent cx="1637665" cy="260985"/>
            <wp:effectExtent l="0" t="0" r="635" b="571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637665" cy="260985"/>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Г.3. Условную вероятность поражения человека тепловым излучением при пожаре пролива горючей жидкости, пожаре твердого материала или "огненном шаре" определяют в следующей последовательности: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а) рассчитывают величину Pr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808480" cy="251460"/>
            <wp:effectExtent l="0" t="0" r="127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808480" cy="251460"/>
                    </a:xfrm>
                    <a:prstGeom prst="rect">
                      <a:avLst/>
                    </a:prstGeom>
                    <a:noFill/>
                    <a:ln>
                      <a:noFill/>
                    </a:ln>
                  </pic:spPr>
                </pic:pic>
              </a:graphicData>
            </a:graphic>
          </wp:inline>
        </w:drawing>
      </w:r>
      <w:r>
        <w:rPr>
          <w:rFonts w:ascii="Calibri" w:hAnsi="Calibri" w:cs="Calibri"/>
        </w:rPr>
        <w:t>, (Г.3)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t - эффективное время экспозиции,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q - интенсивность теплового излучения, </w:t>
      </w:r>
      <w:r>
        <w:rPr>
          <w:rFonts w:ascii="Calibri" w:hAnsi="Calibri" w:cs="Calibri"/>
          <w:noProof/>
          <w:lang w:val="en-US"/>
        </w:rPr>
        <w:drawing>
          <wp:inline distT="0" distB="0" distL="0" distR="0">
            <wp:extent cx="622935" cy="210820"/>
            <wp:effectExtent l="0" t="0" r="571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Pr>
          <w:rFonts w:ascii="Calibri" w:hAnsi="Calibri" w:cs="Calibri"/>
        </w:rPr>
        <w:t xml:space="preserve">, определяемая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Величину t находят:</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1) для пожаров проливов горючих жидкостей и пожаров твердых материалов</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643255" cy="431800"/>
            <wp:effectExtent l="0" t="0" r="4445" b="635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43255" cy="431800"/>
                    </a:xfrm>
                    <a:prstGeom prst="rect">
                      <a:avLst/>
                    </a:prstGeom>
                    <a:noFill/>
                    <a:ln>
                      <a:noFill/>
                    </a:ln>
                  </pic:spPr>
                </pic:pic>
              </a:graphicData>
            </a:graphic>
          </wp:inline>
        </w:drawing>
      </w:r>
      <w:r>
        <w:rPr>
          <w:rFonts w:ascii="Calibri" w:hAnsi="Calibri" w:cs="Calibri"/>
        </w:rPr>
        <w:t>, (Г.4)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где </w:t>
      </w:r>
      <w:r>
        <w:rPr>
          <w:rFonts w:ascii="Calibri" w:hAnsi="Calibri" w:cs="Calibri"/>
          <w:noProof/>
          <w:lang w:val="en-US"/>
        </w:rPr>
        <w:drawing>
          <wp:inline distT="0" distB="0" distL="0" distR="0">
            <wp:extent cx="160655" cy="25146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60655" cy="251460"/>
                    </a:xfrm>
                    <a:prstGeom prst="rect">
                      <a:avLst/>
                    </a:prstGeom>
                    <a:noFill/>
                    <a:ln>
                      <a:noFill/>
                    </a:ln>
                  </pic:spPr>
                </pic:pic>
              </a:graphicData>
            </a:graphic>
          </wp:inline>
        </w:drawing>
      </w:r>
      <w:r>
        <w:rPr>
          <w:rFonts w:ascii="Calibri" w:hAnsi="Calibri" w:cs="Calibri"/>
        </w:rPr>
        <w:t xml:space="preserve"> - характерное время обнаружения пожара, с (допускается принимать t = 5 с);</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x - расстояние от места расположения человека до зоны, где интенсивность теплового излучения не превышает </w:t>
      </w:r>
      <w:r>
        <w:rPr>
          <w:rFonts w:ascii="Calibri" w:hAnsi="Calibri" w:cs="Calibri"/>
          <w:noProof/>
          <w:lang w:val="en-US"/>
        </w:rPr>
        <w:drawing>
          <wp:inline distT="0" distB="0" distL="0" distR="0">
            <wp:extent cx="743585" cy="25146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743585" cy="251460"/>
                    </a:xfrm>
                    <a:prstGeom prst="rect">
                      <a:avLst/>
                    </a:prstGeom>
                    <a:noFill/>
                    <a:ln>
                      <a:noFill/>
                    </a:ln>
                  </pic:spPr>
                </pic:pic>
              </a:graphicData>
            </a:graphic>
          </wp:inline>
        </w:drawing>
      </w:r>
      <w:r>
        <w:rPr>
          <w:rFonts w:ascii="Calibri" w:hAnsi="Calibri" w:cs="Calibri"/>
        </w:rPr>
        <w:t>,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u - скорость движения человека, </w:t>
      </w:r>
      <w:r>
        <w:rPr>
          <w:rFonts w:ascii="Calibri" w:hAnsi="Calibri" w:cs="Calibri"/>
          <w:noProof/>
          <w:lang w:val="en-US"/>
        </w:rPr>
        <w:drawing>
          <wp:inline distT="0" distB="0" distL="0" distR="0">
            <wp:extent cx="422275" cy="23114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22275" cy="231140"/>
                    </a:xfrm>
                    <a:prstGeom prst="rect">
                      <a:avLst/>
                    </a:prstGeom>
                    <a:noFill/>
                    <a:ln>
                      <a:noFill/>
                    </a:ln>
                  </pic:spPr>
                </pic:pic>
              </a:graphicData>
            </a:graphic>
          </wp:inline>
        </w:drawing>
      </w:r>
      <w:r>
        <w:rPr>
          <w:rFonts w:ascii="Calibri" w:hAnsi="Calibri" w:cs="Calibri"/>
        </w:rPr>
        <w:t xml:space="preserve"> (допускается принимать </w:t>
      </w:r>
      <w:r>
        <w:rPr>
          <w:rFonts w:ascii="Calibri" w:hAnsi="Calibri" w:cs="Calibri"/>
          <w:noProof/>
          <w:lang w:val="en-US"/>
        </w:rPr>
        <w:drawing>
          <wp:inline distT="0" distB="0" distL="0" distR="0">
            <wp:extent cx="793750" cy="251460"/>
            <wp:effectExtent l="0" t="0" r="635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793750" cy="25146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2) для воздействия "огненного шара" величина t принимается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б) с помощью </w:t>
      </w:r>
      <w:hyperlink w:anchor="Par973" w:history="1">
        <w:r>
          <w:rPr>
            <w:rFonts w:ascii="Calibri" w:hAnsi="Calibri" w:cs="Calibri"/>
            <w:color w:val="0000FF"/>
          </w:rPr>
          <w:t>таблицы Г.1</w:t>
        </w:r>
      </w:hyperlink>
      <w:r>
        <w:rPr>
          <w:rFonts w:ascii="Calibri" w:hAnsi="Calibri" w:cs="Calibri"/>
        </w:rPr>
        <w:t xml:space="preserve"> определяют условную вероятность поражения человека тепловым излучением.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В случае, если радиус очага пожара при пожаре пролива, пожаре твердых материалов или реализации "огненного шара" больше или равен 30 м, условная вероятность поражения человека принимается равной 100%.</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Г.4. Условную вероятность поражения человека при струйном горении вычисляют следующим образом: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определяют длину факела по методу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в случае, если </w:t>
      </w:r>
      <w:r>
        <w:rPr>
          <w:rFonts w:ascii="Calibri" w:hAnsi="Calibri" w:cs="Calibri"/>
          <w:noProof/>
          <w:lang w:val="en-US"/>
        </w:rPr>
        <w:drawing>
          <wp:inline distT="0" distB="0" distL="0" distR="0">
            <wp:extent cx="703580" cy="260985"/>
            <wp:effectExtent l="0" t="0" r="1270" b="571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03580" cy="260985"/>
                    </a:xfrm>
                    <a:prstGeom prst="rect">
                      <a:avLst/>
                    </a:prstGeom>
                    <a:noFill/>
                    <a:ln>
                      <a:noFill/>
                    </a:ln>
                  </pic:spPr>
                </pic:pic>
              </a:graphicData>
            </a:graphic>
          </wp:inline>
        </w:drawing>
      </w:r>
      <w:r>
        <w:rPr>
          <w:rFonts w:ascii="Calibri" w:hAnsi="Calibri" w:cs="Calibri"/>
        </w:rPr>
        <w:t>, условная вероятность поражения принимается равной 6%;</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в случае, если </w:t>
      </w:r>
      <w:r>
        <w:rPr>
          <w:rFonts w:ascii="Calibri" w:hAnsi="Calibri" w:cs="Calibri"/>
          <w:noProof/>
          <w:lang w:val="en-US"/>
        </w:rPr>
        <w:drawing>
          <wp:inline distT="0" distB="0" distL="0" distR="0">
            <wp:extent cx="703580" cy="260985"/>
            <wp:effectExtent l="0" t="0" r="1270" b="571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03580" cy="260985"/>
                    </a:xfrm>
                    <a:prstGeom prst="rect">
                      <a:avLst/>
                    </a:prstGeom>
                    <a:noFill/>
                    <a:ln>
                      <a:noFill/>
                    </a:ln>
                  </pic:spPr>
                </pic:pic>
              </a:graphicData>
            </a:graphic>
          </wp:inline>
        </w:drawing>
      </w:r>
      <w:r>
        <w:rPr>
          <w:rFonts w:ascii="Calibri" w:hAnsi="Calibri" w:cs="Calibri"/>
        </w:rPr>
        <w:t>, условная вероятность поражения принимается равной 0.</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Г.5. Условную вероятность поражения человека в результате воздействия высокотемпературных продуктов сгорания газо- или паровоздушной смеси при реализации пожара-вспышки вычисляют следующим образом: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определяют радиус воздействия высокотемпературных продуктов сгорания газо- или паровоздушной смеси в открытом пространстве по методу в соответствии с </w:t>
      </w:r>
      <w:hyperlink w:anchor="Par628" w:history="1">
        <w:r>
          <w:rPr>
            <w:rFonts w:ascii="Calibri" w:hAnsi="Calibri" w:cs="Calibri"/>
            <w:color w:val="0000FF"/>
          </w:rPr>
          <w:t>Приложением В</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в случае, если </w:t>
      </w:r>
      <w:r>
        <w:rPr>
          <w:rFonts w:ascii="Calibri" w:hAnsi="Calibri" w:cs="Calibri"/>
          <w:noProof/>
          <w:lang w:val="en-US"/>
        </w:rPr>
        <w:drawing>
          <wp:inline distT="0" distB="0" distL="0" distR="0">
            <wp:extent cx="723265" cy="25146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rPr>
          <w:rFonts w:ascii="Calibri" w:hAnsi="Calibri" w:cs="Calibri"/>
        </w:rPr>
        <w:t>, условная вероятность поражения принимается равной 100%;</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в случае, если </w:t>
      </w:r>
      <w:r>
        <w:rPr>
          <w:rFonts w:ascii="Calibri" w:hAnsi="Calibri" w:cs="Calibri"/>
          <w:noProof/>
          <w:lang w:val="en-US"/>
        </w:rPr>
        <w:drawing>
          <wp:inline distT="0" distB="0" distL="0" distR="0">
            <wp:extent cx="723265" cy="251460"/>
            <wp:effectExtent l="0" t="0" r="63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rPr>
          <w:rFonts w:ascii="Calibri" w:hAnsi="Calibri" w:cs="Calibri"/>
        </w:rPr>
        <w:t>, условная вероятность поражения принимается равной 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outlineLvl w:val="0"/>
        <w:rPr>
          <w:rFonts w:ascii="Calibri" w:hAnsi="Calibri" w:cs="Calibri"/>
        </w:rPr>
      </w:pPr>
      <w:bookmarkStart w:id="53" w:name="Par1048"/>
      <w:bookmarkEnd w:id="53"/>
      <w:r>
        <w:rPr>
          <w:rFonts w:ascii="Calibri" w:hAnsi="Calibri" w:cs="Calibri"/>
        </w:rPr>
        <w:t>Приложение Д</w:t>
      </w:r>
    </w:p>
    <w:p w:rsidR="00FA0B5D" w:rsidRDefault="00FA0B5D">
      <w:pPr>
        <w:widowControl w:val="0"/>
        <w:autoSpaceDE w:val="0"/>
        <w:autoSpaceDN w:val="0"/>
        <w:adjustRightInd w:val="0"/>
        <w:jc w:val="right"/>
        <w:rPr>
          <w:rFonts w:ascii="Calibri" w:hAnsi="Calibri" w:cs="Calibri"/>
        </w:rPr>
      </w:pPr>
      <w:r>
        <w:rPr>
          <w:rFonts w:ascii="Calibri" w:hAnsi="Calibri" w:cs="Calibri"/>
        </w:rPr>
        <w:t>(рекомендуемое)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4" w:name="Par1051"/>
      <w:bookmarkEnd w:id="54"/>
      <w:r>
        <w:rPr>
          <w:rFonts w:ascii="Calibri" w:hAnsi="Calibri" w:cs="Calibri"/>
        </w:rPr>
        <w:t>РАСЧЕТНОЕ ОПРЕДЕЛЕНИЕ КОЭФФИЦИЕНТА Z УЧАСТИЯ</w:t>
      </w:r>
    </w:p>
    <w:p w:rsidR="00FA0B5D" w:rsidRDefault="00FA0B5D">
      <w:pPr>
        <w:widowControl w:val="0"/>
        <w:autoSpaceDE w:val="0"/>
        <w:autoSpaceDN w:val="0"/>
        <w:adjustRightInd w:val="0"/>
        <w:jc w:val="center"/>
        <w:rPr>
          <w:rFonts w:ascii="Calibri" w:hAnsi="Calibri" w:cs="Calibri"/>
        </w:rPr>
      </w:pPr>
      <w:r>
        <w:rPr>
          <w:rFonts w:ascii="Calibri" w:hAnsi="Calibri" w:cs="Calibri"/>
        </w:rPr>
        <w:t>В ГОРЕНИИ ГОРЮЧИХ ГАЗОВ И ПАРОВ НЕНАГРЕТЫХ</w:t>
      </w:r>
    </w:p>
    <w:p w:rsidR="00FA0B5D" w:rsidRDefault="00FA0B5D">
      <w:pPr>
        <w:widowControl w:val="0"/>
        <w:autoSpaceDE w:val="0"/>
        <w:autoSpaceDN w:val="0"/>
        <w:adjustRightInd w:val="0"/>
        <w:jc w:val="center"/>
        <w:rPr>
          <w:rFonts w:ascii="Calibri" w:hAnsi="Calibri" w:cs="Calibri"/>
        </w:rPr>
      </w:pPr>
      <w:r>
        <w:rPr>
          <w:rFonts w:ascii="Calibri" w:hAnsi="Calibri" w:cs="Calibri"/>
        </w:rPr>
        <w:t>ЛЕГКОВОСПЛАМЕНЯЮЩИХСЯ ЖИДКОСТЕЙ</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Д.1. Приведенные в приложении Д расчетные формулы применяются для случая </w:t>
      </w:r>
      <w:r>
        <w:rPr>
          <w:rFonts w:ascii="Calibri" w:hAnsi="Calibri" w:cs="Calibri"/>
          <w:noProof/>
          <w:lang w:val="en-US"/>
        </w:rPr>
        <w:drawing>
          <wp:inline distT="0" distB="0" distL="0" distR="0">
            <wp:extent cx="1788795" cy="260985"/>
            <wp:effectExtent l="0" t="0" r="1905" b="571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88795" cy="260985"/>
                    </a:xfrm>
                    <a:prstGeom prst="rect">
                      <a:avLst/>
                    </a:prstGeom>
                    <a:noFill/>
                    <a:ln>
                      <a:noFill/>
                    </a:ln>
                  </pic:spPr>
                </pic:pic>
              </a:graphicData>
            </a:graphic>
          </wp:inline>
        </w:drawing>
      </w:r>
      <w:r>
        <w:rPr>
          <w:rFonts w:ascii="Calibri" w:hAnsi="Calibri" w:cs="Calibri"/>
        </w:rPr>
        <w:t xml:space="preserve"> [</w:t>
      </w:r>
      <w:r>
        <w:rPr>
          <w:rFonts w:ascii="Calibri" w:hAnsi="Calibri" w:cs="Calibri"/>
          <w:noProof/>
          <w:lang w:val="en-US"/>
        </w:rPr>
        <w:drawing>
          <wp:inline distT="0" distB="0" distL="0" distR="0">
            <wp:extent cx="422275" cy="25146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 нижний концентрационный предел распространения пламени газа или пара, % (объемных)] и помещений в форме прямоугольного параллелепипеда с отношением длины к ширине не более пяти.</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Д.2. Коэффициент Z участия горючих газов и паров ненагретых выше температуры окружающей среды легковоспламеняющихся жидкостей при заданном уровне значимости </w:t>
      </w:r>
      <w:r>
        <w:rPr>
          <w:rFonts w:ascii="Calibri" w:hAnsi="Calibri" w:cs="Calibri"/>
          <w:noProof/>
          <w:lang w:val="en-US"/>
        </w:rPr>
        <w:drawing>
          <wp:inline distT="0" distB="0" distL="0" distR="0">
            <wp:extent cx="703580" cy="251460"/>
            <wp:effectExtent l="0" t="0" r="127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r>
        <w:rPr>
          <w:rFonts w:ascii="Calibri" w:hAnsi="Calibri" w:cs="Calibri"/>
        </w:rPr>
        <w:t xml:space="preserve"> рассчитывают по формулам: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при </w:t>
      </w:r>
      <w:r>
        <w:rPr>
          <w:rFonts w:ascii="Calibri" w:hAnsi="Calibri" w:cs="Calibri"/>
          <w:noProof/>
          <w:lang w:val="en-US"/>
        </w:rPr>
        <w:drawing>
          <wp:inline distT="0" distB="0" distL="0" distR="0">
            <wp:extent cx="864235" cy="431800"/>
            <wp:effectExtent l="0" t="0" r="0" b="635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64235" cy="431800"/>
                    </a:xfrm>
                    <a:prstGeom prst="rect">
                      <a:avLst/>
                    </a:prstGeom>
                    <a:noFill/>
                    <a:ln>
                      <a:noFill/>
                    </a:ln>
                  </pic:spPr>
                </pic:pic>
              </a:graphicData>
            </a:graphic>
          </wp:inline>
        </w:drawing>
      </w:r>
      <w:r>
        <w:rPr>
          <w:rFonts w:ascii="Calibri" w:hAnsi="Calibri" w:cs="Calibri"/>
        </w:rPr>
        <w:t xml:space="preserve"> и</w:t>
      </w:r>
      <w:r>
        <w:rPr>
          <w:rFonts w:ascii="Calibri" w:hAnsi="Calibri" w:cs="Calibri"/>
          <w:noProof/>
          <w:lang w:val="en-US"/>
        </w:rPr>
        <w:drawing>
          <wp:inline distT="0" distB="0" distL="0" distR="0">
            <wp:extent cx="793750" cy="431800"/>
            <wp:effectExtent l="0" t="0" r="6350" b="635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215640" cy="492125"/>
            <wp:effectExtent l="0" t="0" r="3810" b="317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215640" cy="492125"/>
                    </a:xfrm>
                    <a:prstGeom prst="rect">
                      <a:avLst/>
                    </a:prstGeom>
                    <a:noFill/>
                    <a:ln>
                      <a:noFill/>
                    </a:ln>
                  </pic:spPr>
                </pic:pic>
              </a:graphicData>
            </a:graphic>
          </wp:inline>
        </w:drawing>
      </w:r>
      <w:r>
        <w:rPr>
          <w:rFonts w:ascii="Calibri" w:hAnsi="Calibri" w:cs="Calibri"/>
        </w:rPr>
        <w:t>, (Д.1)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 при </w:t>
      </w:r>
      <w:r>
        <w:rPr>
          <w:rFonts w:ascii="Calibri" w:hAnsi="Calibri" w:cs="Calibri"/>
          <w:noProof/>
          <w:lang w:val="en-US"/>
        </w:rPr>
        <w:drawing>
          <wp:inline distT="0" distB="0" distL="0" distR="0">
            <wp:extent cx="864235" cy="431800"/>
            <wp:effectExtent l="0" t="0" r="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864235" cy="431800"/>
                    </a:xfrm>
                    <a:prstGeom prst="rect">
                      <a:avLst/>
                    </a:prstGeom>
                    <a:noFill/>
                    <a:ln>
                      <a:noFill/>
                    </a:ln>
                  </pic:spPr>
                </pic:pic>
              </a:graphicData>
            </a:graphic>
          </wp:inline>
        </w:drawing>
      </w:r>
      <w:r>
        <w:rPr>
          <w:rFonts w:ascii="Calibri" w:hAnsi="Calibri" w:cs="Calibri"/>
        </w:rPr>
        <w:t xml:space="preserve"> и</w:t>
      </w:r>
      <w:r>
        <w:rPr>
          <w:rFonts w:ascii="Calibri" w:hAnsi="Calibri" w:cs="Calibri"/>
          <w:noProof/>
          <w:lang w:val="en-US"/>
        </w:rPr>
        <w:drawing>
          <wp:inline distT="0" distB="0" distL="0" distR="0">
            <wp:extent cx="814070" cy="431800"/>
            <wp:effectExtent l="0" t="0" r="0" b="635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814070" cy="431800"/>
                    </a:xfrm>
                    <a:prstGeom prst="rect">
                      <a:avLst/>
                    </a:prstGeom>
                    <a:noFill/>
                    <a:ln>
                      <a:noFill/>
                    </a:ln>
                  </pic:spPr>
                </pic:pic>
              </a:graphicData>
            </a:graphic>
          </wp:inline>
        </w:drawing>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2472055" cy="492125"/>
            <wp:effectExtent l="0" t="0" r="0" b="317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472055" cy="492125"/>
                    </a:xfrm>
                    <a:prstGeom prst="rect">
                      <a:avLst/>
                    </a:prstGeom>
                    <a:noFill/>
                    <a:ln>
                      <a:noFill/>
                    </a:ln>
                  </pic:spPr>
                </pic:pic>
              </a:graphicData>
            </a:graphic>
          </wp:inline>
        </w:drawing>
      </w:r>
      <w:r>
        <w:rPr>
          <w:rFonts w:ascii="Calibri" w:hAnsi="Calibri" w:cs="Calibri"/>
        </w:rPr>
        <w:t>, (Д.2)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10820" cy="25146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 предэкспоненциальный множитель, % (объемных), равный: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при отсутствии подвижности воздушной среды для горючих газов</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86840" cy="472440"/>
            <wp:effectExtent l="0" t="0" r="0" b="381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386840" cy="472440"/>
                    </a:xfrm>
                    <a:prstGeom prst="rect">
                      <a:avLst/>
                    </a:prstGeom>
                    <a:noFill/>
                    <a:ln>
                      <a:noFill/>
                    </a:ln>
                  </pic:spPr>
                </pic:pic>
              </a:graphicData>
            </a:graphic>
          </wp:inline>
        </w:drawing>
      </w:r>
      <w:r>
        <w:rPr>
          <w:rFonts w:ascii="Calibri" w:hAnsi="Calibri" w:cs="Calibri"/>
        </w:rPr>
        <w:t>, (Д.3)</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при подвижности воздушной среды для горючих газов</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76350" cy="472440"/>
            <wp:effectExtent l="0" t="0" r="0" b="381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76350" cy="472440"/>
                    </a:xfrm>
                    <a:prstGeom prst="rect">
                      <a:avLst/>
                    </a:prstGeom>
                    <a:noFill/>
                    <a:ln>
                      <a:noFill/>
                    </a:ln>
                  </pic:spPr>
                </pic:pic>
              </a:graphicData>
            </a:graphic>
          </wp:inline>
        </w:drawing>
      </w:r>
      <w:r>
        <w:rPr>
          <w:rFonts w:ascii="Calibri" w:hAnsi="Calibri" w:cs="Calibri"/>
        </w:rPr>
        <w:t>, (Д.4)</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при отсутствии подвижности воздушной среды для паров легковоспламеняющихся жидкостей</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477010" cy="562610"/>
            <wp:effectExtent l="0" t="0" r="8890" b="889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477010" cy="562610"/>
                    </a:xfrm>
                    <a:prstGeom prst="rect">
                      <a:avLst/>
                    </a:prstGeom>
                    <a:noFill/>
                    <a:ln>
                      <a:noFill/>
                    </a:ln>
                  </pic:spPr>
                </pic:pic>
              </a:graphicData>
            </a:graphic>
          </wp:inline>
        </w:drawing>
      </w:r>
      <w:r>
        <w:rPr>
          <w:rFonts w:ascii="Calibri" w:hAnsi="Calibri" w:cs="Calibri"/>
        </w:rPr>
        <w:t>, (Д.5)</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при подвижности воздушной среды для паров легковоспламеняющихся жидкостей</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477010" cy="562610"/>
            <wp:effectExtent l="0" t="0" r="8890" b="889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477010" cy="562610"/>
                    </a:xfrm>
                    <a:prstGeom prst="rect">
                      <a:avLst/>
                    </a:prstGeom>
                    <a:noFill/>
                    <a:ln>
                      <a:noFill/>
                    </a:ln>
                  </pic:spPr>
                </pic:pic>
              </a:graphicData>
            </a:graphic>
          </wp:inline>
        </w:drawing>
      </w:r>
      <w:r>
        <w:rPr>
          <w:rFonts w:ascii="Calibri" w:hAnsi="Calibri" w:cs="Calibri"/>
        </w:rPr>
        <w:t>, (Д.6)</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m - масса газа или паров ЛВЖ, поступающих в объем помещения, кг;</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60655" cy="19113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0655" cy="191135"/>
                    </a:xfrm>
                    <a:prstGeom prst="rect">
                      <a:avLst/>
                    </a:prstGeom>
                    <a:noFill/>
                    <a:ln>
                      <a:noFill/>
                    </a:ln>
                  </pic:spPr>
                </pic:pic>
              </a:graphicData>
            </a:graphic>
          </wp:inline>
        </w:drawing>
      </w:r>
      <w:r>
        <w:rPr>
          <w:rFonts w:ascii="Calibri" w:hAnsi="Calibri" w:cs="Calibri"/>
        </w:rPr>
        <w:t xml:space="preserve">- допустимые отклонения концентрации при задаваемом уровне значимости </w:t>
      </w:r>
      <w:r>
        <w:rPr>
          <w:rFonts w:ascii="Calibri" w:hAnsi="Calibri" w:cs="Calibri"/>
          <w:noProof/>
          <w:lang w:val="en-US"/>
        </w:rPr>
        <w:drawing>
          <wp:inline distT="0" distB="0" distL="0" distR="0">
            <wp:extent cx="703580" cy="251460"/>
            <wp:effectExtent l="0" t="0" r="127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r>
        <w:rPr>
          <w:rFonts w:ascii="Calibri" w:hAnsi="Calibri" w:cs="Calibri"/>
        </w:rPr>
        <w:t xml:space="preserve">, приведенные в </w:t>
      </w:r>
      <w:hyperlink w:anchor="Par1092" w:history="1">
        <w:r>
          <w:rPr>
            <w:rFonts w:ascii="Calibri" w:hAnsi="Calibri" w:cs="Calibri"/>
            <w:color w:val="0000FF"/>
          </w:rPr>
          <w:t>таблице Д.1</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366520" cy="25146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366520" cy="251460"/>
                    </a:xfrm>
                    <a:prstGeom prst="rect">
                      <a:avLst/>
                    </a:prstGeom>
                    <a:noFill/>
                    <a:ln>
                      <a:noFill/>
                    </a:ln>
                  </pic:spPr>
                </pic:pic>
              </a:graphicData>
            </a:graphic>
          </wp:inline>
        </w:drawing>
      </w:r>
      <w:r>
        <w:rPr>
          <w:rFonts w:ascii="Calibri" w:hAnsi="Calibri" w:cs="Calibri"/>
        </w:rPr>
        <w:t xml:space="preserve">- расстояния по осям X, Y и Z от источника поступления газа или пара, ограниченные нижним концентрационным пределом распространения пламени соответственно, м; рассчитываются по </w:t>
      </w:r>
      <w:hyperlink w:anchor="Par1172" w:history="1">
        <w:r>
          <w:rPr>
            <w:rFonts w:ascii="Calibri" w:hAnsi="Calibri" w:cs="Calibri"/>
            <w:color w:val="0000FF"/>
          </w:rPr>
          <w:t>формулам (Д.10)</w:t>
        </w:r>
      </w:hyperlink>
      <w:r>
        <w:rPr>
          <w:rFonts w:ascii="Calibri" w:hAnsi="Calibri" w:cs="Calibri"/>
        </w:rPr>
        <w:t xml:space="preserve"> - </w:t>
      </w:r>
      <w:hyperlink w:anchor="Par1176" w:history="1">
        <w:r>
          <w:rPr>
            <w:rFonts w:ascii="Calibri" w:hAnsi="Calibri" w:cs="Calibri"/>
            <w:color w:val="0000FF"/>
          </w:rPr>
          <w:t>(Д.12)</w:t>
        </w:r>
      </w:hyperlink>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L, S - длина и ширина помещения соответственно,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F - площадь пола помещения, м2;</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U - подвижность воздушной среды, </w:t>
      </w:r>
      <w:r>
        <w:rPr>
          <w:rFonts w:ascii="Calibri" w:hAnsi="Calibri" w:cs="Calibri"/>
          <w:noProof/>
          <w:lang w:val="en-US"/>
        </w:rPr>
        <w:drawing>
          <wp:inline distT="0" distB="0" distL="0" distR="0">
            <wp:extent cx="422275" cy="23114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22275" cy="231140"/>
                    </a:xfrm>
                    <a:prstGeom prst="rect">
                      <a:avLst/>
                    </a:prstGeom>
                    <a:noFill/>
                    <a:ln>
                      <a:noFill/>
                    </a:ln>
                  </pic:spPr>
                </pic:pic>
              </a:graphicData>
            </a:graphic>
          </wp:inline>
        </w:drawing>
      </w:r>
      <w:r>
        <w:rPr>
          <w:rFonts w:ascii="Calibri" w:hAnsi="Calibri" w:cs="Calibri"/>
        </w:rPr>
        <w:t>;</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10820" cy="25146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концентрация насыщенных паров при расчетной температуре </w:t>
      </w:r>
      <w:r>
        <w:rPr>
          <w:rFonts w:ascii="Calibri" w:hAnsi="Calibri" w:cs="Calibri"/>
          <w:noProof/>
          <w:lang w:val="en-US"/>
        </w:rPr>
        <w:drawing>
          <wp:inline distT="0" distB="0" distL="0" distR="0">
            <wp:extent cx="160655" cy="260985"/>
            <wp:effectExtent l="0" t="0" r="0" b="571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0655" cy="260985"/>
                    </a:xfrm>
                    <a:prstGeom prst="rect">
                      <a:avLst/>
                    </a:prstGeom>
                    <a:noFill/>
                    <a:ln>
                      <a:noFill/>
                    </a:ln>
                  </pic:spPr>
                </pic:pic>
              </a:graphicData>
            </a:graphic>
          </wp:inline>
        </w:drawing>
      </w:r>
      <w:r>
        <w:rPr>
          <w:rFonts w:ascii="Calibri" w:hAnsi="Calibri" w:cs="Calibri"/>
        </w:rPr>
        <w:t>, °C, воздуха в помещении, % (объемных).</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right"/>
        <w:rPr>
          <w:rFonts w:ascii="Calibri" w:hAnsi="Calibri" w:cs="Calibri"/>
        </w:rPr>
      </w:pPr>
      <w:r>
        <w:rPr>
          <w:rFonts w:ascii="Calibri" w:hAnsi="Calibri" w:cs="Calibri"/>
        </w:rPr>
        <w:t>Таблица Д.1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5" w:name="Par1092"/>
      <w:bookmarkEnd w:id="55"/>
      <w:r>
        <w:rPr>
          <w:rFonts w:ascii="Calibri" w:hAnsi="Calibri" w:cs="Calibri"/>
        </w:rPr>
        <w:t>Допустимые отклонения концентрации</w:t>
      </w:r>
      <w:r>
        <w:rPr>
          <w:rFonts w:ascii="Calibri" w:hAnsi="Calibri" w:cs="Calibri"/>
          <w:noProof/>
          <w:lang w:val="en-US"/>
        </w:rPr>
        <w:drawing>
          <wp:inline distT="0" distB="0" distL="0" distR="0">
            <wp:extent cx="160655" cy="191135"/>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0655" cy="191135"/>
                    </a:xfrm>
                    <a:prstGeom prst="rect">
                      <a:avLst/>
                    </a:prstGeom>
                    <a:noFill/>
                    <a:ln>
                      <a:noFill/>
                    </a:ln>
                  </pic:spPr>
                </pic:pic>
              </a:graphicData>
            </a:graphic>
          </wp:inline>
        </w:drawing>
      </w:r>
    </w:p>
    <w:p w:rsidR="00FA0B5D" w:rsidRDefault="00FA0B5D">
      <w:pPr>
        <w:widowControl w:val="0"/>
        <w:autoSpaceDE w:val="0"/>
        <w:autoSpaceDN w:val="0"/>
        <w:adjustRightInd w:val="0"/>
        <w:jc w:val="center"/>
        <w:rPr>
          <w:rFonts w:ascii="Calibri" w:hAnsi="Calibri" w:cs="Calibri"/>
        </w:rPr>
      </w:pPr>
      <w:r>
        <w:rPr>
          <w:rFonts w:ascii="Calibri" w:hAnsi="Calibri" w:cs="Calibri"/>
        </w:rPr>
        <w:t>при заданном уровне значимости</w:t>
      </w:r>
      <w:r>
        <w:rPr>
          <w:rFonts w:ascii="Calibri" w:hAnsi="Calibri" w:cs="Calibri"/>
          <w:noProof/>
          <w:lang w:val="en-US"/>
        </w:rPr>
        <w:drawing>
          <wp:inline distT="0" distB="0" distL="0" distR="0">
            <wp:extent cx="703580" cy="251460"/>
            <wp:effectExtent l="0" t="0" r="127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p>
    <w:p w:rsidR="00FA0B5D" w:rsidRDefault="00FA0B5D">
      <w:pPr>
        <w:widowControl w:val="0"/>
        <w:autoSpaceDE w:val="0"/>
        <w:autoSpaceDN w:val="0"/>
        <w:adjustRightInd w:val="0"/>
        <w:ind w:firstLine="540"/>
        <w:jc w:val="both"/>
        <w:rPr>
          <w:rFonts w:ascii="Calibri" w:hAnsi="Calibri" w:cs="Calibri"/>
        </w:rPr>
      </w:pP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_ │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Характер распределения концентраций      │ Q (C &gt; C)│дельта│</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│Для горючих газов при отсутствии подвижности  │ 0,1      │ 1,29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│воздушной среды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0,05     │ 1,38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0,01     │ 1,53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lastRenderedPageBreak/>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0,003    │ 1,63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0,001    │ 1,70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0,000001 │ 2,04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│Для горючих газов при подвижности воздушной   │ 0,1      │ 1,29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│среды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0,05     │ 1,37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0,01     │ 1,52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0,003    │ 1,62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0,001    │ 1,70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0,000001 │ 2,03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│Для паров легковоспламеняющихся жидкостей     │ 0,1      │ 1,19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│при отсутствии подвижности воздушной среды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0,05     │ 1,25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0,01     │ 1,35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0,003    │ 1,41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0,001    │ 1,46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0,000001 │ 1,68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│Для паров легковоспламеняющихся жидкостей     │ 0,1      │ 1,21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│при подвижности воздушной среды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0,05     │ 1,27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0,01     │ 1,38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0,003    │ 1,45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0,001    │ 1,51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                                              │ 0,000001 │ 1,75 │</w:t>
      </w:r>
    </w:p>
    <w:p w:rsidR="00FA0B5D" w:rsidRDefault="00FA0B5D">
      <w:pPr>
        <w:pStyle w:val="ConsPlusCell"/>
        <w:jc w:val="both"/>
        <w:rPr>
          <w:rFonts w:ascii="Courier New" w:hAnsi="Courier New" w:cs="Courier New"/>
          <w:sz w:val="20"/>
          <w:szCs w:val="20"/>
        </w:rPr>
      </w:pPr>
      <w:r>
        <w:rPr>
          <w:rFonts w:ascii="Courier New" w:hAnsi="Courier New" w:cs="Courier New"/>
          <w:sz w:val="20"/>
          <w:szCs w:val="20"/>
        </w:rPr>
        <w:t>└──────────────────────────────────────────────┴──────────┴──────┘</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Д.3. Концентрация </w:t>
      </w:r>
      <w:r>
        <w:rPr>
          <w:rFonts w:ascii="Calibri" w:hAnsi="Calibri" w:cs="Calibri"/>
          <w:noProof/>
          <w:lang w:val="en-US"/>
        </w:rPr>
        <w:drawing>
          <wp:inline distT="0" distB="0" distL="0" distR="0">
            <wp:extent cx="210820" cy="25146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может быть найдена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14070" cy="472440"/>
            <wp:effectExtent l="0" t="0" r="5080" b="381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14070" cy="472440"/>
                    </a:xfrm>
                    <a:prstGeom prst="rect">
                      <a:avLst/>
                    </a:prstGeom>
                    <a:noFill/>
                    <a:ln>
                      <a:noFill/>
                    </a:ln>
                  </pic:spPr>
                </pic:pic>
              </a:graphicData>
            </a:graphic>
          </wp:inline>
        </w:drawing>
      </w:r>
      <w:r>
        <w:rPr>
          <w:rFonts w:ascii="Calibri" w:hAnsi="Calibri" w:cs="Calibri"/>
        </w:rPr>
        <w:t>, (Д.7)</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91135" cy="25146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xml:space="preserve"> - давление насыщенных паров при расчетной температуре (находят из справочной литературы),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191135" cy="25146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91135" cy="251460"/>
                    </a:xfrm>
                    <a:prstGeom prst="rect">
                      <a:avLst/>
                    </a:prstGeom>
                    <a:noFill/>
                    <a:ln>
                      <a:noFill/>
                    </a:ln>
                  </pic:spPr>
                </pic:pic>
              </a:graphicData>
            </a:graphic>
          </wp:inline>
        </w:drawing>
      </w:r>
      <w:r>
        <w:rPr>
          <w:rFonts w:ascii="Calibri" w:hAnsi="Calibri" w:cs="Calibri"/>
        </w:rPr>
        <w:t>- атмосферное давление, равное 101 кПа.</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Уровень значимости </w:t>
      </w:r>
      <w:r>
        <w:rPr>
          <w:rFonts w:ascii="Calibri" w:hAnsi="Calibri" w:cs="Calibri"/>
          <w:noProof/>
          <w:lang w:val="en-US"/>
        </w:rPr>
        <w:drawing>
          <wp:inline distT="0" distB="0" distL="0" distR="0">
            <wp:extent cx="703580" cy="251460"/>
            <wp:effectExtent l="0" t="0" r="127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r>
        <w:rPr>
          <w:rFonts w:ascii="Calibri" w:hAnsi="Calibri" w:cs="Calibri"/>
        </w:rPr>
        <w:t xml:space="preserve"> выбирают, исходя из особенностей технологического процесса. Допускается принимать </w:t>
      </w:r>
      <w:r>
        <w:rPr>
          <w:rFonts w:ascii="Calibri" w:hAnsi="Calibri" w:cs="Calibri"/>
          <w:noProof/>
          <w:lang w:val="en-US"/>
        </w:rPr>
        <w:drawing>
          <wp:inline distT="0" distB="0" distL="0" distR="0">
            <wp:extent cx="703580" cy="251460"/>
            <wp:effectExtent l="0" t="0" r="127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r>
        <w:rPr>
          <w:rFonts w:ascii="Calibri" w:hAnsi="Calibri" w:cs="Calibri"/>
        </w:rPr>
        <w:t xml:space="preserve"> равным 0,05.</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Д.4. Коэффициент Z участия паров ненагретых легковоспламеняющихся жидкостей при сгорании паровоздушной смеси может быть определен по графику, приведенному на рисунке Д.1.</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3074670" cy="2722880"/>
            <wp:effectExtent l="0" t="0" r="0" b="127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074670" cy="2722880"/>
                    </a:xfrm>
                    <a:prstGeom prst="rect">
                      <a:avLst/>
                    </a:prstGeom>
                    <a:noFill/>
                    <a:ln>
                      <a:noFill/>
                    </a:ln>
                  </pic:spPr>
                </pic:pic>
              </a:graphicData>
            </a:graphic>
          </wp:inline>
        </w:drawing>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rPr>
        <w:t>Рисунок Д.1. Зависимость Z от X</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Значения x рассчитывают по формуле</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939290" cy="532765"/>
            <wp:effectExtent l="0" t="0" r="3810" b="63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939290" cy="532765"/>
                    </a:xfrm>
                    <a:prstGeom prst="rect">
                      <a:avLst/>
                    </a:prstGeom>
                    <a:noFill/>
                    <a:ln>
                      <a:noFill/>
                    </a:ln>
                  </pic:spPr>
                </pic:pic>
              </a:graphicData>
            </a:graphic>
          </wp:inline>
        </w:drawing>
      </w:r>
      <w:r>
        <w:rPr>
          <w:rFonts w:ascii="Calibri" w:hAnsi="Calibri" w:cs="Calibri"/>
        </w:rPr>
        <w:t>, (Д.8)</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где C* - величина, задаваемая соотношением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03580" cy="251460"/>
            <wp:effectExtent l="0" t="0" r="127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03580" cy="251460"/>
                    </a:xfrm>
                    <a:prstGeom prst="rect">
                      <a:avLst/>
                    </a:prstGeom>
                    <a:noFill/>
                    <a:ln>
                      <a:noFill/>
                    </a:ln>
                  </pic:spPr>
                </pic:pic>
              </a:graphicData>
            </a:graphic>
          </wp:inline>
        </w:drawing>
      </w:r>
      <w:r>
        <w:rPr>
          <w:rFonts w:ascii="Calibri" w:hAnsi="Calibri" w:cs="Calibri"/>
        </w:rPr>
        <w:t>, (Д.9)</w:t>
      </w:r>
    </w:p>
    <w:p w:rsidR="00FA0B5D" w:rsidRDefault="00FA0B5D">
      <w:pPr>
        <w:widowControl w:val="0"/>
        <w:autoSpaceDE w:val="0"/>
        <w:autoSpaceDN w:val="0"/>
        <w:adjustRightInd w:val="0"/>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160655" cy="19113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60655" cy="191135"/>
                    </a:xfrm>
                    <a:prstGeom prst="rect">
                      <a:avLst/>
                    </a:prstGeom>
                    <a:noFill/>
                    <a:ln>
                      <a:noFill/>
                    </a:ln>
                  </pic:spPr>
                </pic:pic>
              </a:graphicData>
            </a:graphic>
          </wp:inline>
        </w:drawing>
      </w:r>
      <w:r>
        <w:rPr>
          <w:rFonts w:ascii="Calibri" w:hAnsi="Calibri" w:cs="Calibri"/>
        </w:rPr>
        <w:t xml:space="preserve"> - эффективный коэффициент избытка горючего, принимаемый равным 1,9.</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Расстояния </w:t>
      </w:r>
      <w:r>
        <w:rPr>
          <w:rFonts w:ascii="Calibri" w:hAnsi="Calibri" w:cs="Calibri"/>
          <w:noProof/>
          <w:lang w:val="en-US"/>
        </w:rPr>
        <w:drawing>
          <wp:inline distT="0" distB="0" distL="0" distR="0">
            <wp:extent cx="894080" cy="251460"/>
            <wp:effectExtent l="0" t="0" r="127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94080" cy="25146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extent cx="422275" cy="25146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рассчитывают по формулам:</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6" w:name="Par1172"/>
      <w:bookmarkEnd w:id="56"/>
      <w:r>
        <w:rPr>
          <w:rFonts w:ascii="Calibri" w:hAnsi="Calibri" w:cs="Calibri"/>
          <w:noProof/>
          <w:lang w:val="en-US"/>
        </w:rPr>
        <w:drawing>
          <wp:inline distT="0" distB="0" distL="0" distR="0">
            <wp:extent cx="2049780" cy="562610"/>
            <wp:effectExtent l="0" t="0" r="7620" b="889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049780" cy="562610"/>
                    </a:xfrm>
                    <a:prstGeom prst="rect">
                      <a:avLst/>
                    </a:prstGeom>
                    <a:noFill/>
                    <a:ln>
                      <a:noFill/>
                    </a:ln>
                  </pic:spPr>
                </pic:pic>
              </a:graphicData>
            </a:graphic>
          </wp:inline>
        </w:drawing>
      </w:r>
      <w:r>
        <w:rPr>
          <w:rFonts w:ascii="Calibri" w:hAnsi="Calibri" w:cs="Calibri"/>
        </w:rPr>
        <w:t>, (Д.10)</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999615" cy="562610"/>
            <wp:effectExtent l="0" t="0" r="635" b="889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999615" cy="562610"/>
                    </a:xfrm>
                    <a:prstGeom prst="rect">
                      <a:avLst/>
                    </a:prstGeom>
                    <a:noFill/>
                    <a:ln>
                      <a:noFill/>
                    </a:ln>
                  </pic:spPr>
                </pic:pic>
              </a:graphicData>
            </a:graphic>
          </wp:inline>
        </w:drawing>
      </w:r>
      <w:r>
        <w:rPr>
          <w:rFonts w:ascii="Calibri" w:hAnsi="Calibri" w:cs="Calibri"/>
        </w:rPr>
        <w:t>, (Д.11)</w:t>
      </w:r>
    </w:p>
    <w:p w:rsidR="00FA0B5D" w:rsidRDefault="00FA0B5D">
      <w:pPr>
        <w:widowControl w:val="0"/>
        <w:autoSpaceDE w:val="0"/>
        <w:autoSpaceDN w:val="0"/>
        <w:adjustRightInd w:val="0"/>
        <w:jc w:val="center"/>
        <w:rPr>
          <w:rFonts w:ascii="Calibri" w:hAnsi="Calibri" w:cs="Calibri"/>
        </w:rPr>
      </w:pPr>
    </w:p>
    <w:p w:rsidR="00FA0B5D" w:rsidRDefault="00FA0B5D">
      <w:pPr>
        <w:widowControl w:val="0"/>
        <w:autoSpaceDE w:val="0"/>
        <w:autoSpaceDN w:val="0"/>
        <w:adjustRightInd w:val="0"/>
        <w:jc w:val="center"/>
        <w:rPr>
          <w:rFonts w:ascii="Calibri" w:hAnsi="Calibri" w:cs="Calibri"/>
        </w:rPr>
      </w:pPr>
      <w:bookmarkStart w:id="57" w:name="Par1176"/>
      <w:bookmarkEnd w:id="57"/>
      <w:r>
        <w:rPr>
          <w:rFonts w:ascii="Calibri" w:hAnsi="Calibri" w:cs="Calibri"/>
          <w:noProof/>
          <w:lang w:val="en-US"/>
        </w:rPr>
        <w:drawing>
          <wp:inline distT="0" distB="0" distL="0" distR="0">
            <wp:extent cx="2080260" cy="562610"/>
            <wp:effectExtent l="0" t="0" r="0" b="889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080260" cy="562610"/>
                    </a:xfrm>
                    <a:prstGeom prst="rect">
                      <a:avLst/>
                    </a:prstGeom>
                    <a:noFill/>
                    <a:ln>
                      <a:noFill/>
                    </a:ln>
                  </pic:spPr>
                </pic:pic>
              </a:graphicData>
            </a:graphic>
          </wp:inline>
        </w:drawing>
      </w:r>
      <w:r>
        <w:rPr>
          <w:rFonts w:ascii="Calibri" w:hAnsi="Calibri" w:cs="Calibri"/>
        </w:rPr>
        <w:t>, (Д.12)</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10820" cy="25146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Pr>
          <w:rFonts w:ascii="Calibri" w:hAnsi="Calibri" w:cs="Calibri"/>
        </w:rPr>
        <w:t xml:space="preserve"> - коэффициент, принимаемый равным 1,1314 для горючих газов и 1,1958 - для легковоспламеняющихся жидкостей;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коэффициент, принимаемый равным 1 для горючих газов и K = T/3600 - для легковоспламеняющихся жидкостей;</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noProof/>
          <w:lang w:val="en-US"/>
        </w:rPr>
        <w:drawing>
          <wp:inline distT="0" distB="0" distL="0" distR="0">
            <wp:extent cx="231140" cy="25146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rFonts w:ascii="Calibri" w:hAnsi="Calibri" w:cs="Calibri"/>
        </w:rPr>
        <w:t>- коэффициент, принимаемый равным 0,0253 для горючих газов при отсутствии подвижности воздушной среды; 0,02828 - для горючих газов при подвижности воздушной среды; 0,04714 - для легковоспламеняющихся жидкостей при отсутствии подвижности воздушной среды и 0,3536 - для легковоспламеняющихся жидкостей при подвижности воздушной среды;</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t>H - высота помещения, м.</w:t>
      </w:r>
    </w:p>
    <w:p w:rsidR="00FA0B5D" w:rsidRDefault="00FA0B5D">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При отрицательных значениях логарифмов расстояния </w:t>
      </w:r>
      <w:r>
        <w:rPr>
          <w:rFonts w:ascii="Calibri" w:hAnsi="Calibri" w:cs="Calibri"/>
          <w:noProof/>
          <w:lang w:val="en-US"/>
        </w:rPr>
        <w:drawing>
          <wp:inline distT="0" distB="0" distL="0" distR="0">
            <wp:extent cx="894080" cy="251460"/>
            <wp:effectExtent l="0" t="0" r="127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94080" cy="251460"/>
                    </a:xfrm>
                    <a:prstGeom prst="rect">
                      <a:avLst/>
                    </a:prstGeom>
                    <a:noFill/>
                    <a:ln>
                      <a:noFill/>
                    </a:ln>
                  </pic:spPr>
                </pic:pic>
              </a:graphicData>
            </a:graphic>
          </wp:inline>
        </w:drawing>
      </w:r>
      <w:r>
        <w:rPr>
          <w:rFonts w:ascii="Calibri" w:hAnsi="Calibri" w:cs="Calibri"/>
        </w:rPr>
        <w:t xml:space="preserve"> и </w:t>
      </w:r>
      <w:r>
        <w:rPr>
          <w:rFonts w:ascii="Calibri" w:hAnsi="Calibri" w:cs="Calibri"/>
          <w:noProof/>
          <w:lang w:val="en-US"/>
        </w:rPr>
        <w:drawing>
          <wp:inline distT="0" distB="0" distL="0" distR="0">
            <wp:extent cx="422275" cy="25146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noFill/>
                    <a:ln>
                      <a:noFill/>
                    </a:ln>
                  </pic:spPr>
                </pic:pic>
              </a:graphicData>
            </a:graphic>
          </wp:inline>
        </w:drawing>
      </w:r>
      <w:r>
        <w:rPr>
          <w:rFonts w:ascii="Calibri" w:hAnsi="Calibri" w:cs="Calibri"/>
        </w:rPr>
        <w:t xml:space="preserve"> принимаются равными 0.</w:t>
      </w: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autoSpaceDE w:val="0"/>
        <w:autoSpaceDN w:val="0"/>
        <w:adjustRightInd w:val="0"/>
        <w:ind w:firstLine="540"/>
        <w:jc w:val="both"/>
        <w:rPr>
          <w:rFonts w:ascii="Calibri" w:hAnsi="Calibri" w:cs="Calibri"/>
        </w:rPr>
      </w:pPr>
    </w:p>
    <w:p w:rsidR="00FA0B5D" w:rsidRDefault="00FA0B5D">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A55BA7">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5D"/>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F24120"/>
    <w:rsid w:val="00F311AC"/>
    <w:rsid w:val="00FA0B5D"/>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DDE2-BEB5-4B47-8CC7-D4560395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FA0B5D"/>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FA0B5D"/>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FA0B5D"/>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FA0B5D"/>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wmf"/><Relationship Id="rId299" Type="http://schemas.openxmlformats.org/officeDocument/2006/relationships/image" Target="media/image280.wmf"/><Relationship Id="rId303" Type="http://schemas.openxmlformats.org/officeDocument/2006/relationships/image" Target="media/image284.wmf"/><Relationship Id="rId21" Type="http://schemas.openxmlformats.org/officeDocument/2006/relationships/image" Target="media/image8.wmf"/><Relationship Id="rId42" Type="http://schemas.openxmlformats.org/officeDocument/2006/relationships/image" Target="media/image28.wmf"/><Relationship Id="rId63" Type="http://schemas.openxmlformats.org/officeDocument/2006/relationships/image" Target="media/image47.wmf"/><Relationship Id="rId84" Type="http://schemas.openxmlformats.org/officeDocument/2006/relationships/image" Target="media/image68.wmf"/><Relationship Id="rId138" Type="http://schemas.openxmlformats.org/officeDocument/2006/relationships/image" Target="media/image122.wmf"/><Relationship Id="rId159" Type="http://schemas.openxmlformats.org/officeDocument/2006/relationships/image" Target="media/image142.wmf"/><Relationship Id="rId324" Type="http://schemas.openxmlformats.org/officeDocument/2006/relationships/image" Target="media/image304.wmf"/><Relationship Id="rId345" Type="http://schemas.openxmlformats.org/officeDocument/2006/relationships/image" Target="media/image325.wmf"/><Relationship Id="rId366" Type="http://schemas.openxmlformats.org/officeDocument/2006/relationships/image" Target="media/image346.wmf"/><Relationship Id="rId170" Type="http://schemas.openxmlformats.org/officeDocument/2006/relationships/image" Target="media/image153.wmf"/><Relationship Id="rId191" Type="http://schemas.openxmlformats.org/officeDocument/2006/relationships/image" Target="media/image174.wmf"/><Relationship Id="rId205" Type="http://schemas.openxmlformats.org/officeDocument/2006/relationships/image" Target="media/image188.wmf"/><Relationship Id="rId226" Type="http://schemas.openxmlformats.org/officeDocument/2006/relationships/image" Target="media/image207.wmf"/><Relationship Id="rId247" Type="http://schemas.openxmlformats.org/officeDocument/2006/relationships/image" Target="media/image228.wmf"/><Relationship Id="rId107" Type="http://schemas.openxmlformats.org/officeDocument/2006/relationships/image" Target="media/image91.wmf"/><Relationship Id="rId268" Type="http://schemas.openxmlformats.org/officeDocument/2006/relationships/image" Target="media/image249.wmf"/><Relationship Id="rId289" Type="http://schemas.openxmlformats.org/officeDocument/2006/relationships/image" Target="media/image270.wmf"/><Relationship Id="rId11" Type="http://schemas.openxmlformats.org/officeDocument/2006/relationships/hyperlink" Target="consultantplus://offline/ref=78851954E46ADDF21874303A1042D58A07D07C65E393E7988B5173409AF05490C71B213ED5C3D2E8eCzEL" TargetMode="External"/><Relationship Id="rId32" Type="http://schemas.openxmlformats.org/officeDocument/2006/relationships/image" Target="media/image18.wmf"/><Relationship Id="rId53" Type="http://schemas.openxmlformats.org/officeDocument/2006/relationships/image" Target="media/image37.wmf"/><Relationship Id="rId74" Type="http://schemas.openxmlformats.org/officeDocument/2006/relationships/image" Target="media/image58.wmf"/><Relationship Id="rId128" Type="http://schemas.openxmlformats.org/officeDocument/2006/relationships/image" Target="media/image112.wmf"/><Relationship Id="rId149" Type="http://schemas.openxmlformats.org/officeDocument/2006/relationships/image" Target="media/image133.wmf"/><Relationship Id="rId314" Type="http://schemas.openxmlformats.org/officeDocument/2006/relationships/hyperlink" Target="consultantplus://offline/ref=78851954E46ADDF218742F2F1542D58A07D67165E490BA9283087F429DFF0B87C0522D3FD5C3D0eEz8L" TargetMode="External"/><Relationship Id="rId335" Type="http://schemas.openxmlformats.org/officeDocument/2006/relationships/image" Target="media/image315.wmf"/><Relationship Id="rId356" Type="http://schemas.openxmlformats.org/officeDocument/2006/relationships/image" Target="media/image336.wmf"/><Relationship Id="rId5" Type="http://schemas.openxmlformats.org/officeDocument/2006/relationships/hyperlink" Target="consultantplus://offline/ref=78851954E46ADDF218742F2F1542D58A07D67165E490BA9283087F429DFF0B87C0522D3FD5C3D0eEz4L" TargetMode="External"/><Relationship Id="rId95" Type="http://schemas.openxmlformats.org/officeDocument/2006/relationships/image" Target="media/image79.wmf"/><Relationship Id="rId160" Type="http://schemas.openxmlformats.org/officeDocument/2006/relationships/image" Target="media/image143.wmf"/><Relationship Id="rId181" Type="http://schemas.openxmlformats.org/officeDocument/2006/relationships/image" Target="media/image164.wmf"/><Relationship Id="rId216" Type="http://schemas.openxmlformats.org/officeDocument/2006/relationships/image" Target="media/image199.wmf"/><Relationship Id="rId237" Type="http://schemas.openxmlformats.org/officeDocument/2006/relationships/image" Target="media/image218.wmf"/><Relationship Id="rId258" Type="http://schemas.openxmlformats.org/officeDocument/2006/relationships/image" Target="media/image239.wmf"/><Relationship Id="rId279" Type="http://schemas.openxmlformats.org/officeDocument/2006/relationships/image" Target="media/image260.wmf"/><Relationship Id="rId22" Type="http://schemas.openxmlformats.org/officeDocument/2006/relationships/hyperlink" Target="consultantplus://offline/ref=78851954E46ADDF218742F2F1542D58A07D67165E490BA9283087F429DFF0B87C0522D3FD5C3D0eEz4L" TargetMode="External"/><Relationship Id="rId43" Type="http://schemas.openxmlformats.org/officeDocument/2006/relationships/image" Target="media/image29.wmf"/><Relationship Id="rId64" Type="http://schemas.openxmlformats.org/officeDocument/2006/relationships/image" Target="media/image48.wmf"/><Relationship Id="rId118" Type="http://schemas.openxmlformats.org/officeDocument/2006/relationships/image" Target="media/image102.wmf"/><Relationship Id="rId139" Type="http://schemas.openxmlformats.org/officeDocument/2006/relationships/image" Target="media/image123.wmf"/><Relationship Id="rId290" Type="http://schemas.openxmlformats.org/officeDocument/2006/relationships/image" Target="media/image271.wmf"/><Relationship Id="rId304" Type="http://schemas.openxmlformats.org/officeDocument/2006/relationships/image" Target="media/image285.wmf"/><Relationship Id="rId325" Type="http://schemas.openxmlformats.org/officeDocument/2006/relationships/image" Target="media/image305.wmf"/><Relationship Id="rId346" Type="http://schemas.openxmlformats.org/officeDocument/2006/relationships/image" Target="media/image326.wmf"/><Relationship Id="rId367" Type="http://schemas.openxmlformats.org/officeDocument/2006/relationships/fontTable" Target="fontTable.xml"/><Relationship Id="rId85" Type="http://schemas.openxmlformats.org/officeDocument/2006/relationships/image" Target="media/image69.wmf"/><Relationship Id="rId150" Type="http://schemas.openxmlformats.org/officeDocument/2006/relationships/image" Target="media/image134.wmf"/><Relationship Id="rId171" Type="http://schemas.openxmlformats.org/officeDocument/2006/relationships/image" Target="media/image154.wmf"/><Relationship Id="rId192" Type="http://schemas.openxmlformats.org/officeDocument/2006/relationships/image" Target="media/image175.wmf"/><Relationship Id="rId206" Type="http://schemas.openxmlformats.org/officeDocument/2006/relationships/image" Target="media/image189.wmf"/><Relationship Id="rId227" Type="http://schemas.openxmlformats.org/officeDocument/2006/relationships/image" Target="media/image208.wmf"/><Relationship Id="rId248" Type="http://schemas.openxmlformats.org/officeDocument/2006/relationships/image" Target="media/image229.wmf"/><Relationship Id="rId269" Type="http://schemas.openxmlformats.org/officeDocument/2006/relationships/image" Target="media/image250.wmf"/><Relationship Id="rId12" Type="http://schemas.openxmlformats.org/officeDocument/2006/relationships/hyperlink" Target="consultantplus://offline/ref=78851954E46ADDF218742F2F1542D58A0ED07562EACDB09ADA047De4z5L" TargetMode="External"/><Relationship Id="rId33" Type="http://schemas.openxmlformats.org/officeDocument/2006/relationships/image" Target="media/image19.wmf"/><Relationship Id="rId108" Type="http://schemas.openxmlformats.org/officeDocument/2006/relationships/image" Target="media/image92.wmf"/><Relationship Id="rId129" Type="http://schemas.openxmlformats.org/officeDocument/2006/relationships/image" Target="media/image113.wmf"/><Relationship Id="rId280" Type="http://schemas.openxmlformats.org/officeDocument/2006/relationships/image" Target="media/image261.wmf"/><Relationship Id="rId315" Type="http://schemas.openxmlformats.org/officeDocument/2006/relationships/image" Target="media/image295.wmf"/><Relationship Id="rId336" Type="http://schemas.openxmlformats.org/officeDocument/2006/relationships/image" Target="media/image316.wmf"/><Relationship Id="rId357" Type="http://schemas.openxmlformats.org/officeDocument/2006/relationships/image" Target="media/image337.wmf"/><Relationship Id="rId54" Type="http://schemas.openxmlformats.org/officeDocument/2006/relationships/image" Target="media/image38.wmf"/><Relationship Id="rId75" Type="http://schemas.openxmlformats.org/officeDocument/2006/relationships/image" Target="media/image59.wmf"/><Relationship Id="rId96" Type="http://schemas.openxmlformats.org/officeDocument/2006/relationships/image" Target="media/image80.wmf"/><Relationship Id="rId140" Type="http://schemas.openxmlformats.org/officeDocument/2006/relationships/image" Target="media/image124.wmf"/><Relationship Id="rId161" Type="http://schemas.openxmlformats.org/officeDocument/2006/relationships/image" Target="media/image144.wmf"/><Relationship Id="rId182" Type="http://schemas.openxmlformats.org/officeDocument/2006/relationships/image" Target="media/image165.wmf"/><Relationship Id="rId217" Type="http://schemas.openxmlformats.org/officeDocument/2006/relationships/image" Target="media/image200.wmf"/><Relationship Id="rId6" Type="http://schemas.openxmlformats.org/officeDocument/2006/relationships/hyperlink" Target="consultantplus://offline/ref=78851954E46ADDF21874303A1042D58A07D37163E298E7988B5173409AeFz0L" TargetMode="External"/><Relationship Id="rId238" Type="http://schemas.openxmlformats.org/officeDocument/2006/relationships/image" Target="media/image219.wmf"/><Relationship Id="rId259" Type="http://schemas.openxmlformats.org/officeDocument/2006/relationships/image" Target="media/image240.wmf"/><Relationship Id="rId23" Type="http://schemas.openxmlformats.org/officeDocument/2006/relationships/image" Target="media/image9.wmf"/><Relationship Id="rId119" Type="http://schemas.openxmlformats.org/officeDocument/2006/relationships/image" Target="media/image103.wmf"/><Relationship Id="rId270" Type="http://schemas.openxmlformats.org/officeDocument/2006/relationships/image" Target="media/image251.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6.wmf"/><Relationship Id="rId347" Type="http://schemas.openxmlformats.org/officeDocument/2006/relationships/image" Target="media/image327.wmf"/><Relationship Id="rId44" Type="http://schemas.openxmlformats.org/officeDocument/2006/relationships/image" Target="media/image30.wmf"/><Relationship Id="rId65" Type="http://schemas.openxmlformats.org/officeDocument/2006/relationships/image" Target="media/image49.wmf"/><Relationship Id="rId86" Type="http://schemas.openxmlformats.org/officeDocument/2006/relationships/image" Target="media/image70.wmf"/><Relationship Id="rId130" Type="http://schemas.openxmlformats.org/officeDocument/2006/relationships/image" Target="media/image114.wmf"/><Relationship Id="rId151" Type="http://schemas.openxmlformats.org/officeDocument/2006/relationships/image" Target="media/image135.wmf"/><Relationship Id="rId368" Type="http://schemas.openxmlformats.org/officeDocument/2006/relationships/theme" Target="theme/theme1.xml"/><Relationship Id="rId172" Type="http://schemas.openxmlformats.org/officeDocument/2006/relationships/image" Target="media/image155.wmf"/><Relationship Id="rId193" Type="http://schemas.openxmlformats.org/officeDocument/2006/relationships/image" Target="media/image176.wmf"/><Relationship Id="rId207" Type="http://schemas.openxmlformats.org/officeDocument/2006/relationships/image" Target="media/image190.wmf"/><Relationship Id="rId228" Type="http://schemas.openxmlformats.org/officeDocument/2006/relationships/image" Target="media/image209.wmf"/><Relationship Id="rId249" Type="http://schemas.openxmlformats.org/officeDocument/2006/relationships/image" Target="media/image230.wmf"/><Relationship Id="rId13" Type="http://schemas.openxmlformats.org/officeDocument/2006/relationships/hyperlink" Target="consultantplus://offline/ref=78851954E46ADDF218742F2F1542D58A0ED07562EACDB09ADA047De4z5L" TargetMode="External"/><Relationship Id="rId109" Type="http://schemas.openxmlformats.org/officeDocument/2006/relationships/image" Target="media/image93.wmf"/><Relationship Id="rId260" Type="http://schemas.openxmlformats.org/officeDocument/2006/relationships/image" Target="media/image241.wmf"/><Relationship Id="rId281" Type="http://schemas.openxmlformats.org/officeDocument/2006/relationships/image" Target="media/image262.wmf"/><Relationship Id="rId316" Type="http://schemas.openxmlformats.org/officeDocument/2006/relationships/image" Target="media/image296.wmf"/><Relationship Id="rId337" Type="http://schemas.openxmlformats.org/officeDocument/2006/relationships/image" Target="media/image317.wmf"/><Relationship Id="rId34" Type="http://schemas.openxmlformats.org/officeDocument/2006/relationships/image" Target="media/image20.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20" Type="http://schemas.openxmlformats.org/officeDocument/2006/relationships/image" Target="media/image104.wmf"/><Relationship Id="rId141" Type="http://schemas.openxmlformats.org/officeDocument/2006/relationships/image" Target="media/image125.wmf"/><Relationship Id="rId358" Type="http://schemas.openxmlformats.org/officeDocument/2006/relationships/image" Target="media/image338.wmf"/><Relationship Id="rId7" Type="http://schemas.openxmlformats.org/officeDocument/2006/relationships/hyperlink" Target="consultantplus://offline/ref=78851954E46ADDF21874303A1042D58A0ED47C66E490BA9283087F42e9zDL" TargetMode="External"/><Relationship Id="rId162" Type="http://schemas.openxmlformats.org/officeDocument/2006/relationships/image" Target="media/image145.wmf"/><Relationship Id="rId183" Type="http://schemas.openxmlformats.org/officeDocument/2006/relationships/image" Target="media/image166.wmf"/><Relationship Id="rId218" Type="http://schemas.openxmlformats.org/officeDocument/2006/relationships/image" Target="media/image201.wmf"/><Relationship Id="rId239" Type="http://schemas.openxmlformats.org/officeDocument/2006/relationships/image" Target="media/image220.wmf"/><Relationship Id="rId250" Type="http://schemas.openxmlformats.org/officeDocument/2006/relationships/image" Target="media/image231.wmf"/><Relationship Id="rId271" Type="http://schemas.openxmlformats.org/officeDocument/2006/relationships/image" Target="media/image252.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0.wmf"/><Relationship Id="rId45" Type="http://schemas.openxmlformats.org/officeDocument/2006/relationships/image" Target="media/image31.wmf"/><Relationship Id="rId66" Type="http://schemas.openxmlformats.org/officeDocument/2006/relationships/image" Target="media/image50.wmf"/><Relationship Id="rId87" Type="http://schemas.openxmlformats.org/officeDocument/2006/relationships/image" Target="media/image71.wmf"/><Relationship Id="rId110" Type="http://schemas.openxmlformats.org/officeDocument/2006/relationships/image" Target="media/image94.wmf"/><Relationship Id="rId131" Type="http://schemas.openxmlformats.org/officeDocument/2006/relationships/image" Target="media/image115.wmf"/><Relationship Id="rId327" Type="http://schemas.openxmlformats.org/officeDocument/2006/relationships/image" Target="media/image307.wmf"/><Relationship Id="rId348" Type="http://schemas.openxmlformats.org/officeDocument/2006/relationships/image" Target="media/image328.wmf"/><Relationship Id="rId152" Type="http://schemas.openxmlformats.org/officeDocument/2006/relationships/image" Target="media/image136.wmf"/><Relationship Id="rId173" Type="http://schemas.openxmlformats.org/officeDocument/2006/relationships/image" Target="media/image156.wmf"/><Relationship Id="rId194" Type="http://schemas.openxmlformats.org/officeDocument/2006/relationships/image" Target="media/image177.wmf"/><Relationship Id="rId208" Type="http://schemas.openxmlformats.org/officeDocument/2006/relationships/image" Target="media/image191.wmf"/><Relationship Id="rId229" Type="http://schemas.openxmlformats.org/officeDocument/2006/relationships/image" Target="media/image210.wmf"/><Relationship Id="rId240" Type="http://schemas.openxmlformats.org/officeDocument/2006/relationships/image" Target="media/image221.wmf"/><Relationship Id="rId261" Type="http://schemas.openxmlformats.org/officeDocument/2006/relationships/image" Target="media/image242.wmf"/><Relationship Id="rId14" Type="http://schemas.openxmlformats.org/officeDocument/2006/relationships/image" Target="media/image1.wmf"/><Relationship Id="rId35" Type="http://schemas.openxmlformats.org/officeDocument/2006/relationships/image" Target="media/image21.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282" Type="http://schemas.openxmlformats.org/officeDocument/2006/relationships/image" Target="media/image263.wmf"/><Relationship Id="rId317" Type="http://schemas.openxmlformats.org/officeDocument/2006/relationships/image" Target="media/image297.wmf"/><Relationship Id="rId338" Type="http://schemas.openxmlformats.org/officeDocument/2006/relationships/image" Target="media/image318.wmf"/><Relationship Id="rId359" Type="http://schemas.openxmlformats.org/officeDocument/2006/relationships/image" Target="media/image339.wmf"/><Relationship Id="rId8" Type="http://schemas.openxmlformats.org/officeDocument/2006/relationships/hyperlink" Target="consultantplus://offline/ref=78851954E46ADDF21874303A1042D58A07D07C65E393E7988B5173409AF05490C71B213ED5C3D2E7eCz6L" TargetMode="External"/><Relationship Id="rId98" Type="http://schemas.openxmlformats.org/officeDocument/2006/relationships/image" Target="media/image82.wmf"/><Relationship Id="rId121" Type="http://schemas.openxmlformats.org/officeDocument/2006/relationships/image" Target="media/image105.wmf"/><Relationship Id="rId142" Type="http://schemas.openxmlformats.org/officeDocument/2006/relationships/image" Target="media/image126.wmf"/><Relationship Id="rId163" Type="http://schemas.openxmlformats.org/officeDocument/2006/relationships/image" Target="media/image146.wmf"/><Relationship Id="rId184" Type="http://schemas.openxmlformats.org/officeDocument/2006/relationships/image" Target="media/image167.wmf"/><Relationship Id="rId219" Type="http://schemas.openxmlformats.org/officeDocument/2006/relationships/image" Target="media/image202.wmf"/><Relationship Id="rId230" Type="http://schemas.openxmlformats.org/officeDocument/2006/relationships/image" Target="media/image211.wmf"/><Relationship Id="rId251" Type="http://schemas.openxmlformats.org/officeDocument/2006/relationships/image" Target="media/image232.wmf"/><Relationship Id="rId25" Type="http://schemas.openxmlformats.org/officeDocument/2006/relationships/image" Target="media/image11.wmf"/><Relationship Id="rId46" Type="http://schemas.openxmlformats.org/officeDocument/2006/relationships/image" Target="media/image32.wmf"/><Relationship Id="rId67" Type="http://schemas.openxmlformats.org/officeDocument/2006/relationships/image" Target="media/image51.wmf"/><Relationship Id="rId272" Type="http://schemas.openxmlformats.org/officeDocument/2006/relationships/image" Target="media/image253.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8.wmf"/><Relationship Id="rId349" Type="http://schemas.openxmlformats.org/officeDocument/2006/relationships/image" Target="media/image329.wmf"/><Relationship Id="rId88" Type="http://schemas.openxmlformats.org/officeDocument/2006/relationships/image" Target="media/image72.wmf"/><Relationship Id="rId111" Type="http://schemas.openxmlformats.org/officeDocument/2006/relationships/image" Target="media/image95.wmf"/><Relationship Id="rId132" Type="http://schemas.openxmlformats.org/officeDocument/2006/relationships/image" Target="media/image116.wmf"/><Relationship Id="rId153" Type="http://schemas.openxmlformats.org/officeDocument/2006/relationships/image" Target="media/image137.wmf"/><Relationship Id="rId174" Type="http://schemas.openxmlformats.org/officeDocument/2006/relationships/image" Target="media/image157.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0.wmf"/><Relationship Id="rId220" Type="http://schemas.openxmlformats.org/officeDocument/2006/relationships/image" Target="media/image203.wmf"/><Relationship Id="rId241" Type="http://schemas.openxmlformats.org/officeDocument/2006/relationships/image" Target="media/image222.wmf"/><Relationship Id="rId15" Type="http://schemas.openxmlformats.org/officeDocument/2006/relationships/image" Target="media/image2.wmf"/><Relationship Id="rId36" Type="http://schemas.openxmlformats.org/officeDocument/2006/relationships/image" Target="media/image22.wmf"/><Relationship Id="rId57" Type="http://schemas.openxmlformats.org/officeDocument/2006/relationships/image" Target="media/image41.wmf"/><Relationship Id="rId262" Type="http://schemas.openxmlformats.org/officeDocument/2006/relationships/image" Target="media/image243.wmf"/><Relationship Id="rId283" Type="http://schemas.openxmlformats.org/officeDocument/2006/relationships/image" Target="media/image264.wmf"/><Relationship Id="rId318" Type="http://schemas.openxmlformats.org/officeDocument/2006/relationships/image" Target="media/image298.wmf"/><Relationship Id="rId339" Type="http://schemas.openxmlformats.org/officeDocument/2006/relationships/image" Target="media/image319.wmf"/><Relationship Id="rId10" Type="http://schemas.openxmlformats.org/officeDocument/2006/relationships/hyperlink" Target="consultantplus://offline/ref=78851954E46ADDF21874303A1042D58A07D07C65E393E7988B5173409AF05490C71B213ED5C3D2E9eCz6L" TargetMode="External"/><Relationship Id="rId31" Type="http://schemas.openxmlformats.org/officeDocument/2006/relationships/image" Target="media/image17.wmf"/><Relationship Id="rId52" Type="http://schemas.openxmlformats.org/officeDocument/2006/relationships/image" Target="media/image36.wmf"/><Relationship Id="rId73" Type="http://schemas.openxmlformats.org/officeDocument/2006/relationships/image" Target="media/image57.wmf"/><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143" Type="http://schemas.openxmlformats.org/officeDocument/2006/relationships/image" Target="media/image127.wmf"/><Relationship Id="rId148" Type="http://schemas.openxmlformats.org/officeDocument/2006/relationships/image" Target="media/image132.wmf"/><Relationship Id="rId164" Type="http://schemas.openxmlformats.org/officeDocument/2006/relationships/image" Target="media/image147.wmf"/><Relationship Id="rId169" Type="http://schemas.openxmlformats.org/officeDocument/2006/relationships/image" Target="media/image152.wmf"/><Relationship Id="rId185" Type="http://schemas.openxmlformats.org/officeDocument/2006/relationships/image" Target="media/image168.wmf"/><Relationship Id="rId334" Type="http://schemas.openxmlformats.org/officeDocument/2006/relationships/image" Target="media/image314.wmf"/><Relationship Id="rId350" Type="http://schemas.openxmlformats.org/officeDocument/2006/relationships/image" Target="media/image330.wmf"/><Relationship Id="rId355" Type="http://schemas.openxmlformats.org/officeDocument/2006/relationships/image" Target="media/image335.png"/><Relationship Id="rId4" Type="http://schemas.openxmlformats.org/officeDocument/2006/relationships/webSettings" Target="webSettings.xml"/><Relationship Id="rId9" Type="http://schemas.openxmlformats.org/officeDocument/2006/relationships/hyperlink" Target="consultantplus://offline/ref=78851954E46ADDF21874303A1042D58A07D07C65E393E7988B5173409AF05490C71B213ED5C3D2E6eCzCL" TargetMode="External"/><Relationship Id="rId180" Type="http://schemas.openxmlformats.org/officeDocument/2006/relationships/image" Target="media/image163.wmf"/><Relationship Id="rId210" Type="http://schemas.openxmlformats.org/officeDocument/2006/relationships/image" Target="media/image193.wmf"/><Relationship Id="rId215" Type="http://schemas.openxmlformats.org/officeDocument/2006/relationships/image" Target="media/image198.wmf"/><Relationship Id="rId236" Type="http://schemas.openxmlformats.org/officeDocument/2006/relationships/image" Target="media/image217.wmf"/><Relationship Id="rId257" Type="http://schemas.openxmlformats.org/officeDocument/2006/relationships/image" Target="media/image238.wmf"/><Relationship Id="rId278" Type="http://schemas.openxmlformats.org/officeDocument/2006/relationships/image" Target="media/image259.wmf"/><Relationship Id="rId26" Type="http://schemas.openxmlformats.org/officeDocument/2006/relationships/image" Target="media/image12.wmf"/><Relationship Id="rId231" Type="http://schemas.openxmlformats.org/officeDocument/2006/relationships/image" Target="media/image212.wmf"/><Relationship Id="rId252" Type="http://schemas.openxmlformats.org/officeDocument/2006/relationships/image" Target="media/image233.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09.wmf"/><Relationship Id="rId47" Type="http://schemas.openxmlformats.org/officeDocument/2006/relationships/image" Target="media/image33.wmf"/><Relationship Id="rId68" Type="http://schemas.openxmlformats.org/officeDocument/2006/relationships/image" Target="media/image52.wmf"/><Relationship Id="rId89" Type="http://schemas.openxmlformats.org/officeDocument/2006/relationships/image" Target="media/image73.wmf"/><Relationship Id="rId112" Type="http://schemas.openxmlformats.org/officeDocument/2006/relationships/image" Target="media/image96.wmf"/><Relationship Id="rId133" Type="http://schemas.openxmlformats.org/officeDocument/2006/relationships/image" Target="media/image117.wmf"/><Relationship Id="rId154" Type="http://schemas.openxmlformats.org/officeDocument/2006/relationships/hyperlink" Target="consultantplus://offline/ref=78851954E46ADDF218742F2F1542D58A07D67165E490BA9283087F429DFF0B87C0522D3FD5C3D0eEz6L" TargetMode="External"/><Relationship Id="rId175" Type="http://schemas.openxmlformats.org/officeDocument/2006/relationships/image" Target="media/image158.wmf"/><Relationship Id="rId340" Type="http://schemas.openxmlformats.org/officeDocument/2006/relationships/image" Target="media/image320.wmf"/><Relationship Id="rId361" Type="http://schemas.openxmlformats.org/officeDocument/2006/relationships/image" Target="media/image341.wmf"/><Relationship Id="rId196" Type="http://schemas.openxmlformats.org/officeDocument/2006/relationships/image" Target="media/image179.wmf"/><Relationship Id="rId200" Type="http://schemas.openxmlformats.org/officeDocument/2006/relationships/image" Target="media/image183.wmf"/><Relationship Id="rId16" Type="http://schemas.openxmlformats.org/officeDocument/2006/relationships/image" Target="media/image3.wmf"/><Relationship Id="rId221" Type="http://schemas.openxmlformats.org/officeDocument/2006/relationships/image" Target="media/image204.wmf"/><Relationship Id="rId242" Type="http://schemas.openxmlformats.org/officeDocument/2006/relationships/image" Target="media/image223.wmf"/><Relationship Id="rId263" Type="http://schemas.openxmlformats.org/officeDocument/2006/relationships/image" Target="media/image244.wmf"/><Relationship Id="rId284" Type="http://schemas.openxmlformats.org/officeDocument/2006/relationships/image" Target="media/image265.wmf"/><Relationship Id="rId319" Type="http://schemas.openxmlformats.org/officeDocument/2006/relationships/image" Target="media/image299.wmf"/><Relationship Id="rId37" Type="http://schemas.openxmlformats.org/officeDocument/2006/relationships/image" Target="media/image23.wmf"/><Relationship Id="rId58" Type="http://schemas.openxmlformats.org/officeDocument/2006/relationships/image" Target="media/image42.wmf"/><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image" Target="media/image107.wmf"/><Relationship Id="rId144" Type="http://schemas.openxmlformats.org/officeDocument/2006/relationships/image" Target="media/image128.wmf"/><Relationship Id="rId330" Type="http://schemas.openxmlformats.org/officeDocument/2006/relationships/image" Target="media/image310.wmf"/><Relationship Id="rId90" Type="http://schemas.openxmlformats.org/officeDocument/2006/relationships/image" Target="media/image74.wmf"/><Relationship Id="rId165" Type="http://schemas.openxmlformats.org/officeDocument/2006/relationships/image" Target="media/image148.wmf"/><Relationship Id="rId186" Type="http://schemas.openxmlformats.org/officeDocument/2006/relationships/image" Target="media/image169.wmf"/><Relationship Id="rId351" Type="http://schemas.openxmlformats.org/officeDocument/2006/relationships/image" Target="media/image331.wmf"/><Relationship Id="rId211" Type="http://schemas.openxmlformats.org/officeDocument/2006/relationships/image" Target="media/image194.wmf"/><Relationship Id="rId232" Type="http://schemas.openxmlformats.org/officeDocument/2006/relationships/image" Target="media/image213.wmf"/><Relationship Id="rId253" Type="http://schemas.openxmlformats.org/officeDocument/2006/relationships/image" Target="media/image234.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3.wmf"/><Relationship Id="rId48" Type="http://schemas.openxmlformats.org/officeDocument/2006/relationships/image" Target="media/image34.wmf"/><Relationship Id="rId69" Type="http://schemas.openxmlformats.org/officeDocument/2006/relationships/image" Target="media/image53.wmf"/><Relationship Id="rId113" Type="http://schemas.openxmlformats.org/officeDocument/2006/relationships/image" Target="media/image97.wmf"/><Relationship Id="rId134" Type="http://schemas.openxmlformats.org/officeDocument/2006/relationships/image" Target="media/image118.wmf"/><Relationship Id="rId320" Type="http://schemas.openxmlformats.org/officeDocument/2006/relationships/image" Target="media/image300.wmf"/><Relationship Id="rId80" Type="http://schemas.openxmlformats.org/officeDocument/2006/relationships/image" Target="media/image64.wmf"/><Relationship Id="rId155" Type="http://schemas.openxmlformats.org/officeDocument/2006/relationships/image" Target="media/image138.wmf"/><Relationship Id="rId176" Type="http://schemas.openxmlformats.org/officeDocument/2006/relationships/image" Target="media/image159.wmf"/><Relationship Id="rId197" Type="http://schemas.openxmlformats.org/officeDocument/2006/relationships/image" Target="media/image180.wmf"/><Relationship Id="rId341" Type="http://schemas.openxmlformats.org/officeDocument/2006/relationships/image" Target="media/image321.wmf"/><Relationship Id="rId362" Type="http://schemas.openxmlformats.org/officeDocument/2006/relationships/image" Target="media/image342.wmf"/><Relationship Id="rId201" Type="http://schemas.openxmlformats.org/officeDocument/2006/relationships/image" Target="media/image184.wmf"/><Relationship Id="rId222" Type="http://schemas.openxmlformats.org/officeDocument/2006/relationships/image" Target="media/image205.wmf"/><Relationship Id="rId243" Type="http://schemas.openxmlformats.org/officeDocument/2006/relationships/image" Target="media/image224.wmf"/><Relationship Id="rId264" Type="http://schemas.openxmlformats.org/officeDocument/2006/relationships/image" Target="media/image245.wmf"/><Relationship Id="rId285" Type="http://schemas.openxmlformats.org/officeDocument/2006/relationships/image" Target="media/image266.wmf"/><Relationship Id="rId17" Type="http://schemas.openxmlformats.org/officeDocument/2006/relationships/image" Target="media/image4.wmf"/><Relationship Id="rId38" Type="http://schemas.openxmlformats.org/officeDocument/2006/relationships/image" Target="media/image24.wmf"/><Relationship Id="rId59" Type="http://schemas.openxmlformats.org/officeDocument/2006/relationships/image" Target="media/image43.wmf"/><Relationship Id="rId103" Type="http://schemas.openxmlformats.org/officeDocument/2006/relationships/image" Target="media/image87.wmf"/><Relationship Id="rId124" Type="http://schemas.openxmlformats.org/officeDocument/2006/relationships/image" Target="media/image108.wmf"/><Relationship Id="rId310" Type="http://schemas.openxmlformats.org/officeDocument/2006/relationships/image" Target="media/image291.wmf"/><Relationship Id="rId70" Type="http://schemas.openxmlformats.org/officeDocument/2006/relationships/image" Target="media/image54.wmf"/><Relationship Id="rId91" Type="http://schemas.openxmlformats.org/officeDocument/2006/relationships/image" Target="media/image75.wmf"/><Relationship Id="rId145" Type="http://schemas.openxmlformats.org/officeDocument/2006/relationships/image" Target="media/image129.wmf"/><Relationship Id="rId166" Type="http://schemas.openxmlformats.org/officeDocument/2006/relationships/image" Target="media/image149.wmf"/><Relationship Id="rId187" Type="http://schemas.openxmlformats.org/officeDocument/2006/relationships/image" Target="media/image170.wmf"/><Relationship Id="rId331" Type="http://schemas.openxmlformats.org/officeDocument/2006/relationships/image" Target="media/image311.wmf"/><Relationship Id="rId352" Type="http://schemas.openxmlformats.org/officeDocument/2006/relationships/image" Target="media/image332.wmf"/><Relationship Id="rId1" Type="http://schemas.openxmlformats.org/officeDocument/2006/relationships/numbering" Target="numbering.xml"/><Relationship Id="rId212" Type="http://schemas.openxmlformats.org/officeDocument/2006/relationships/image" Target="media/image195.wmf"/><Relationship Id="rId233" Type="http://schemas.openxmlformats.org/officeDocument/2006/relationships/image" Target="media/image214.wmf"/><Relationship Id="rId254" Type="http://schemas.openxmlformats.org/officeDocument/2006/relationships/image" Target="media/image235.wmf"/><Relationship Id="rId28" Type="http://schemas.openxmlformats.org/officeDocument/2006/relationships/image" Target="media/image14.wmf"/><Relationship Id="rId49" Type="http://schemas.openxmlformats.org/officeDocument/2006/relationships/image" Target="media/image35.wmf"/><Relationship Id="rId114" Type="http://schemas.openxmlformats.org/officeDocument/2006/relationships/image" Target="media/image98.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44.wmf"/><Relationship Id="rId81" Type="http://schemas.openxmlformats.org/officeDocument/2006/relationships/image" Target="media/image65.wmf"/><Relationship Id="rId135" Type="http://schemas.openxmlformats.org/officeDocument/2006/relationships/image" Target="media/image119.wmf"/><Relationship Id="rId156" Type="http://schemas.openxmlformats.org/officeDocument/2006/relationships/image" Target="media/image139.wmf"/><Relationship Id="rId177" Type="http://schemas.openxmlformats.org/officeDocument/2006/relationships/image" Target="media/image160.wmf"/><Relationship Id="rId198" Type="http://schemas.openxmlformats.org/officeDocument/2006/relationships/image" Target="media/image181.wmf"/><Relationship Id="rId321" Type="http://schemas.openxmlformats.org/officeDocument/2006/relationships/image" Target="media/image301.wmf"/><Relationship Id="rId342" Type="http://schemas.openxmlformats.org/officeDocument/2006/relationships/image" Target="media/image322.wmf"/><Relationship Id="rId363" Type="http://schemas.openxmlformats.org/officeDocument/2006/relationships/image" Target="media/image343.wmf"/><Relationship Id="rId202" Type="http://schemas.openxmlformats.org/officeDocument/2006/relationships/image" Target="media/image185.wmf"/><Relationship Id="rId223" Type="http://schemas.openxmlformats.org/officeDocument/2006/relationships/hyperlink" Target="consultantplus://offline/ref=78851954E46ADDF218742F2F1542D58A0ED07562EACDB09ADA047De4z5L" TargetMode="External"/><Relationship Id="rId244" Type="http://schemas.openxmlformats.org/officeDocument/2006/relationships/image" Target="media/image225.wmf"/><Relationship Id="rId18" Type="http://schemas.openxmlformats.org/officeDocument/2006/relationships/image" Target="media/image5.wmf"/><Relationship Id="rId39" Type="http://schemas.openxmlformats.org/officeDocument/2006/relationships/image" Target="media/image25.wmf"/><Relationship Id="rId265" Type="http://schemas.openxmlformats.org/officeDocument/2006/relationships/image" Target="media/image246.wmf"/><Relationship Id="rId286" Type="http://schemas.openxmlformats.org/officeDocument/2006/relationships/image" Target="media/image267.wmf"/><Relationship Id="rId50" Type="http://schemas.openxmlformats.org/officeDocument/2006/relationships/hyperlink" Target="consultantplus://offline/ref=78851954E46ADDF218742F2F1542D58A07D57165E890BA9283087F42e9zDL" TargetMode="External"/><Relationship Id="rId104" Type="http://schemas.openxmlformats.org/officeDocument/2006/relationships/image" Target="media/image88.wmf"/><Relationship Id="rId125" Type="http://schemas.openxmlformats.org/officeDocument/2006/relationships/image" Target="media/image109.wmf"/><Relationship Id="rId146" Type="http://schemas.openxmlformats.org/officeDocument/2006/relationships/image" Target="media/image130.wmf"/><Relationship Id="rId167" Type="http://schemas.openxmlformats.org/officeDocument/2006/relationships/image" Target="media/image150.wmf"/><Relationship Id="rId188" Type="http://schemas.openxmlformats.org/officeDocument/2006/relationships/image" Target="media/image171.wmf"/><Relationship Id="rId311" Type="http://schemas.openxmlformats.org/officeDocument/2006/relationships/image" Target="media/image292.wmf"/><Relationship Id="rId332" Type="http://schemas.openxmlformats.org/officeDocument/2006/relationships/image" Target="media/image312.wmf"/><Relationship Id="rId353" Type="http://schemas.openxmlformats.org/officeDocument/2006/relationships/image" Target="media/image333.wmf"/><Relationship Id="rId71" Type="http://schemas.openxmlformats.org/officeDocument/2006/relationships/image" Target="media/image55.wmf"/><Relationship Id="rId92" Type="http://schemas.openxmlformats.org/officeDocument/2006/relationships/image" Target="media/image76.wmf"/><Relationship Id="rId213" Type="http://schemas.openxmlformats.org/officeDocument/2006/relationships/image" Target="media/image196.wmf"/><Relationship Id="rId234" Type="http://schemas.openxmlformats.org/officeDocument/2006/relationships/image" Target="media/image215.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236.wmf"/><Relationship Id="rId276" Type="http://schemas.openxmlformats.org/officeDocument/2006/relationships/image" Target="media/image257.wmf"/><Relationship Id="rId297" Type="http://schemas.openxmlformats.org/officeDocument/2006/relationships/image" Target="media/image278.wmf"/><Relationship Id="rId40" Type="http://schemas.openxmlformats.org/officeDocument/2006/relationships/image" Target="media/image26.wmf"/><Relationship Id="rId115" Type="http://schemas.openxmlformats.org/officeDocument/2006/relationships/image" Target="media/image99.wmf"/><Relationship Id="rId136" Type="http://schemas.openxmlformats.org/officeDocument/2006/relationships/image" Target="media/image120.wmf"/><Relationship Id="rId157" Type="http://schemas.openxmlformats.org/officeDocument/2006/relationships/image" Target="media/image140.wmf"/><Relationship Id="rId178" Type="http://schemas.openxmlformats.org/officeDocument/2006/relationships/image" Target="media/image161.wmf"/><Relationship Id="rId301" Type="http://schemas.openxmlformats.org/officeDocument/2006/relationships/image" Target="media/image282.wmf"/><Relationship Id="rId322" Type="http://schemas.openxmlformats.org/officeDocument/2006/relationships/image" Target="media/image302.wmf"/><Relationship Id="rId343" Type="http://schemas.openxmlformats.org/officeDocument/2006/relationships/image" Target="media/image323.wmf"/><Relationship Id="rId364" Type="http://schemas.openxmlformats.org/officeDocument/2006/relationships/image" Target="media/image344.wmf"/><Relationship Id="rId61" Type="http://schemas.openxmlformats.org/officeDocument/2006/relationships/image" Target="media/image45.wmf"/><Relationship Id="rId82" Type="http://schemas.openxmlformats.org/officeDocument/2006/relationships/image" Target="media/image66.wmf"/><Relationship Id="rId199" Type="http://schemas.openxmlformats.org/officeDocument/2006/relationships/image" Target="media/image182.wmf"/><Relationship Id="rId203" Type="http://schemas.openxmlformats.org/officeDocument/2006/relationships/image" Target="media/image186.wmf"/><Relationship Id="rId19" Type="http://schemas.openxmlformats.org/officeDocument/2006/relationships/image" Target="media/image6.wmf"/><Relationship Id="rId224" Type="http://schemas.openxmlformats.org/officeDocument/2006/relationships/image" Target="media/image206.wmf"/><Relationship Id="rId245" Type="http://schemas.openxmlformats.org/officeDocument/2006/relationships/image" Target="media/image226.wmf"/><Relationship Id="rId266" Type="http://schemas.openxmlformats.org/officeDocument/2006/relationships/image" Target="media/image247.wmf"/><Relationship Id="rId287" Type="http://schemas.openxmlformats.org/officeDocument/2006/relationships/image" Target="media/image268.wmf"/><Relationship Id="rId30" Type="http://schemas.openxmlformats.org/officeDocument/2006/relationships/image" Target="media/image16.wmf"/><Relationship Id="rId105" Type="http://schemas.openxmlformats.org/officeDocument/2006/relationships/image" Target="media/image89.wmf"/><Relationship Id="rId126" Type="http://schemas.openxmlformats.org/officeDocument/2006/relationships/image" Target="media/image110.wmf"/><Relationship Id="rId147" Type="http://schemas.openxmlformats.org/officeDocument/2006/relationships/image" Target="media/image131.wmf"/><Relationship Id="rId168" Type="http://schemas.openxmlformats.org/officeDocument/2006/relationships/image" Target="media/image151.wmf"/><Relationship Id="rId312" Type="http://schemas.openxmlformats.org/officeDocument/2006/relationships/image" Target="media/image293.wmf"/><Relationship Id="rId333" Type="http://schemas.openxmlformats.org/officeDocument/2006/relationships/image" Target="media/image313.wmf"/><Relationship Id="rId354" Type="http://schemas.openxmlformats.org/officeDocument/2006/relationships/image" Target="media/image334.wmf"/><Relationship Id="rId51" Type="http://schemas.openxmlformats.org/officeDocument/2006/relationships/hyperlink" Target="consultantplus://offline/ref=78851954E46ADDF218742F2F1542D58A07D57165E890BA9283087F42e9zDL" TargetMode="External"/><Relationship Id="rId72" Type="http://schemas.openxmlformats.org/officeDocument/2006/relationships/image" Target="media/image56.wmf"/><Relationship Id="rId93" Type="http://schemas.openxmlformats.org/officeDocument/2006/relationships/image" Target="media/image77.wmf"/><Relationship Id="rId189" Type="http://schemas.openxmlformats.org/officeDocument/2006/relationships/image" Target="media/image172.wmf"/><Relationship Id="rId3" Type="http://schemas.openxmlformats.org/officeDocument/2006/relationships/settings" Target="settings.xml"/><Relationship Id="rId214" Type="http://schemas.openxmlformats.org/officeDocument/2006/relationships/image" Target="media/image197.wmf"/><Relationship Id="rId235" Type="http://schemas.openxmlformats.org/officeDocument/2006/relationships/image" Target="media/image216.wmf"/><Relationship Id="rId256" Type="http://schemas.openxmlformats.org/officeDocument/2006/relationships/image" Target="media/image237.wmf"/><Relationship Id="rId277" Type="http://schemas.openxmlformats.org/officeDocument/2006/relationships/image" Target="media/image258.wmf"/><Relationship Id="rId298" Type="http://schemas.openxmlformats.org/officeDocument/2006/relationships/image" Target="media/image279.wmf"/><Relationship Id="rId116" Type="http://schemas.openxmlformats.org/officeDocument/2006/relationships/image" Target="media/image100.wmf"/><Relationship Id="rId137" Type="http://schemas.openxmlformats.org/officeDocument/2006/relationships/image" Target="media/image121.wmf"/><Relationship Id="rId158" Type="http://schemas.openxmlformats.org/officeDocument/2006/relationships/image" Target="media/image141.wmf"/><Relationship Id="rId302" Type="http://schemas.openxmlformats.org/officeDocument/2006/relationships/image" Target="media/image283.wmf"/><Relationship Id="rId323" Type="http://schemas.openxmlformats.org/officeDocument/2006/relationships/image" Target="media/image303.wmf"/><Relationship Id="rId344" Type="http://schemas.openxmlformats.org/officeDocument/2006/relationships/image" Target="media/image324.wmf"/><Relationship Id="rId20" Type="http://schemas.openxmlformats.org/officeDocument/2006/relationships/image" Target="media/image7.wmf"/><Relationship Id="rId41" Type="http://schemas.openxmlformats.org/officeDocument/2006/relationships/image" Target="media/image27.wmf"/><Relationship Id="rId62" Type="http://schemas.openxmlformats.org/officeDocument/2006/relationships/image" Target="media/image46.wmf"/><Relationship Id="rId83" Type="http://schemas.openxmlformats.org/officeDocument/2006/relationships/image" Target="media/image67.wmf"/><Relationship Id="rId179" Type="http://schemas.openxmlformats.org/officeDocument/2006/relationships/image" Target="media/image162.wmf"/><Relationship Id="rId365" Type="http://schemas.openxmlformats.org/officeDocument/2006/relationships/image" Target="media/image345.wmf"/><Relationship Id="rId190" Type="http://schemas.openxmlformats.org/officeDocument/2006/relationships/image" Target="media/image173.wmf"/><Relationship Id="rId204" Type="http://schemas.openxmlformats.org/officeDocument/2006/relationships/image" Target="media/image187.wmf"/><Relationship Id="rId225" Type="http://schemas.openxmlformats.org/officeDocument/2006/relationships/hyperlink" Target="consultantplus://offline/ref=78851954E46ADDF218742F2F1542D58A07D67165E490BA9283087F429DFF0B87C0522D3FD5C3D0eEz9L" TargetMode="External"/><Relationship Id="rId246" Type="http://schemas.openxmlformats.org/officeDocument/2006/relationships/image" Target="media/image227.wmf"/><Relationship Id="rId267" Type="http://schemas.openxmlformats.org/officeDocument/2006/relationships/image" Target="media/image248.wmf"/><Relationship Id="rId288" Type="http://schemas.openxmlformats.org/officeDocument/2006/relationships/image" Target="media/image269.wmf"/><Relationship Id="rId106" Type="http://schemas.openxmlformats.org/officeDocument/2006/relationships/image" Target="media/image90.wmf"/><Relationship Id="rId127" Type="http://schemas.openxmlformats.org/officeDocument/2006/relationships/image" Target="media/image111.wmf"/><Relationship Id="rId313" Type="http://schemas.openxmlformats.org/officeDocument/2006/relationships/image" Target="media/image2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12272</Words>
  <Characters>69956</Characters>
  <Application>Microsoft Office Word</Application>
  <DocSecurity>0</DocSecurity>
  <Lines>582</Lines>
  <Paragraphs>164</Paragraphs>
  <ScaleCrop>false</ScaleCrop>
  <Company>коллегия адвокатов "Московский Юридический Центр"</Company>
  <LinksUpToDate>false</LinksUpToDate>
  <CharactersWithSpaces>82064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2015-05-25T11:51:00Z</dcterms:created>
  <dcterms:modified xsi:type="dcterms:W3CDTF">2015-05-25T11:51:00Z</dcterms:modified>
</cp:coreProperties>
</file>